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F89D" w14:textId="66D22E77" w:rsidR="00C253BF" w:rsidRDefault="00C253BF">
      <w:r>
        <w:rPr>
          <w:rFonts w:ascii="Times New Roman" w:hAnsi="Times New Roman"/>
          <w:noProof/>
          <w:szCs w:val="24"/>
        </w:rPr>
        <w:drawing>
          <wp:anchor distT="36576" distB="36576" distL="36576" distR="36576" simplePos="0" relativeHeight="251659264" behindDoc="0" locked="0" layoutInCell="1" allowOverlap="1" wp14:anchorId="52D7A2FB" wp14:editId="284D6C57">
            <wp:simplePos x="0" y="0"/>
            <wp:positionH relativeFrom="margin">
              <wp:align>right</wp:align>
            </wp:positionH>
            <wp:positionV relativeFrom="paragraph">
              <wp:posOffset>-403225</wp:posOffset>
            </wp:positionV>
            <wp:extent cx="1847215" cy="890905"/>
            <wp:effectExtent l="0" t="0" r="635" b="4445"/>
            <wp:wrapNone/>
            <wp:docPr id="1" name="Picture 1" descr="Central 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 Lancashi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15" cy="89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A2AA2D" w14:textId="6B25D974" w:rsidR="00C253BF" w:rsidRDefault="00C253BF"/>
    <w:p w14:paraId="26142570" w14:textId="6DECFB8C" w:rsidR="00C253BF" w:rsidRDefault="00C253BF"/>
    <w:p w14:paraId="377B1D1A" w14:textId="77777777" w:rsidR="00C253BF" w:rsidRDefault="00C253BF"/>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C253BF" w:rsidRPr="00B85F3A" w14:paraId="49791887" w14:textId="77777777" w:rsidTr="00AE4128">
        <w:trPr>
          <w:trHeight w:val="413"/>
        </w:trPr>
        <w:tc>
          <w:tcPr>
            <w:tcW w:w="3510" w:type="dxa"/>
            <w:shd w:val="clear" w:color="auto" w:fill="auto"/>
            <w:vAlign w:val="center"/>
          </w:tcPr>
          <w:p w14:paraId="16676F9E" w14:textId="77777777" w:rsidR="00C253BF" w:rsidRPr="00B85F3A" w:rsidRDefault="00C253BF" w:rsidP="00C253BF">
            <w:pPr>
              <w:tabs>
                <w:tab w:val="left" w:pos="567"/>
              </w:tabs>
              <w:ind w:right="175"/>
              <w:jc w:val="center"/>
            </w:pPr>
            <w:r w:rsidRPr="00C253BF">
              <w:rPr>
                <w:b/>
              </w:rPr>
              <w:t>Report of</w:t>
            </w:r>
          </w:p>
        </w:tc>
        <w:tc>
          <w:tcPr>
            <w:tcW w:w="3969" w:type="dxa"/>
            <w:shd w:val="clear" w:color="auto" w:fill="auto"/>
            <w:vAlign w:val="center"/>
          </w:tcPr>
          <w:p w14:paraId="1931D020" w14:textId="77777777" w:rsidR="00C253BF" w:rsidRPr="00B85F3A" w:rsidRDefault="00C253BF" w:rsidP="00AE4128">
            <w:pPr>
              <w:tabs>
                <w:tab w:val="left" w:pos="567"/>
              </w:tabs>
              <w:ind w:right="175"/>
              <w:jc w:val="center"/>
              <w:rPr>
                <w:b/>
              </w:rPr>
            </w:pPr>
            <w:r w:rsidRPr="00B85F3A">
              <w:rPr>
                <w:b/>
              </w:rPr>
              <w:t>Meeting</w:t>
            </w:r>
          </w:p>
        </w:tc>
        <w:tc>
          <w:tcPr>
            <w:tcW w:w="2127" w:type="dxa"/>
            <w:shd w:val="clear" w:color="auto" w:fill="auto"/>
            <w:vAlign w:val="center"/>
          </w:tcPr>
          <w:p w14:paraId="270A194B" w14:textId="77777777" w:rsidR="00C253BF" w:rsidRPr="00B85F3A" w:rsidRDefault="00C253BF" w:rsidP="00AE4128">
            <w:pPr>
              <w:tabs>
                <w:tab w:val="left" w:pos="567"/>
              </w:tabs>
              <w:jc w:val="center"/>
              <w:rPr>
                <w:b/>
              </w:rPr>
            </w:pPr>
            <w:r w:rsidRPr="00B85F3A">
              <w:rPr>
                <w:b/>
              </w:rPr>
              <w:t>Date</w:t>
            </w:r>
          </w:p>
        </w:tc>
      </w:tr>
      <w:tr w:rsidR="00C253BF" w:rsidRPr="00B85F3A" w14:paraId="38C2935A" w14:textId="77777777" w:rsidTr="00AE4128">
        <w:trPr>
          <w:trHeight w:val="743"/>
        </w:trPr>
        <w:tc>
          <w:tcPr>
            <w:tcW w:w="3510" w:type="dxa"/>
            <w:vAlign w:val="center"/>
          </w:tcPr>
          <w:p w14:paraId="45AEDB6B" w14:textId="77777777" w:rsidR="00C253BF" w:rsidRPr="00B85F3A" w:rsidRDefault="00C253BF" w:rsidP="00AE4128">
            <w:pPr>
              <w:tabs>
                <w:tab w:val="left" w:pos="567"/>
              </w:tabs>
              <w:spacing w:before="60" w:after="60"/>
              <w:jc w:val="center"/>
              <w:rPr>
                <w:sz w:val="22"/>
              </w:rPr>
            </w:pPr>
            <w:r>
              <w:rPr>
                <w:sz w:val="22"/>
              </w:rPr>
              <w:t>Central Lancashire Planning Local Plan Coordinator</w:t>
            </w:r>
          </w:p>
        </w:tc>
        <w:tc>
          <w:tcPr>
            <w:tcW w:w="3969" w:type="dxa"/>
            <w:vAlign w:val="center"/>
          </w:tcPr>
          <w:p w14:paraId="602472AF" w14:textId="77777777" w:rsidR="00C253BF" w:rsidRPr="00B85F3A" w:rsidRDefault="00C253BF" w:rsidP="00AE4128">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7150831B" w14:textId="2D9FD4DE" w:rsidR="00C253BF" w:rsidRPr="00B85F3A" w:rsidRDefault="00C253BF" w:rsidP="00AE4128">
            <w:pPr>
              <w:tabs>
                <w:tab w:val="left" w:pos="567"/>
              </w:tabs>
              <w:spacing w:before="60" w:after="60"/>
              <w:jc w:val="center"/>
              <w:rPr>
                <w:sz w:val="22"/>
              </w:rPr>
            </w:pPr>
            <w:r>
              <w:rPr>
                <w:sz w:val="22"/>
              </w:rPr>
              <w:t>10 November 2020</w:t>
            </w:r>
          </w:p>
        </w:tc>
      </w:tr>
    </w:tbl>
    <w:p w14:paraId="4E29A921" w14:textId="6A47FD6D" w:rsidR="00262B90" w:rsidRDefault="00262B90"/>
    <w:p w14:paraId="6C44DB39" w14:textId="77777777" w:rsidR="00BC04D4" w:rsidRPr="00BC04D4" w:rsidRDefault="00BC04D4" w:rsidP="00BC04D4">
      <w:pPr>
        <w:rPr>
          <w:b/>
          <w:caps/>
          <w:sz w:val="28"/>
          <w:szCs w:val="28"/>
        </w:rPr>
      </w:pPr>
      <w:r w:rsidRPr="00BC04D4">
        <w:rPr>
          <w:b/>
          <w:caps/>
          <w:sz w:val="28"/>
          <w:szCs w:val="28"/>
        </w:rPr>
        <w:t>Central Lancashire Local Plan Update</w:t>
      </w:r>
    </w:p>
    <w:p w14:paraId="2F4A43A3" w14:textId="67B61CCA" w:rsidR="00262B90" w:rsidRDefault="00262B90">
      <w:pPr>
        <w:rPr>
          <w:rFonts w:cs="Arial"/>
          <w:szCs w:val="24"/>
        </w:rPr>
      </w:pPr>
    </w:p>
    <w:p w14:paraId="507B70E9" w14:textId="4BA02B17" w:rsidR="00C253BF" w:rsidRDefault="00C253BF">
      <w:pPr>
        <w:rPr>
          <w:rFonts w:cs="Arial"/>
          <w:b/>
          <w:bCs/>
          <w:szCs w:val="24"/>
        </w:rPr>
      </w:pPr>
      <w:r w:rsidRPr="00C253BF">
        <w:rPr>
          <w:rFonts w:cs="Arial"/>
          <w:b/>
          <w:bCs/>
          <w:szCs w:val="24"/>
        </w:rPr>
        <w:t>RECOMMENDATION(S)</w:t>
      </w:r>
    </w:p>
    <w:p w14:paraId="6E5739E2" w14:textId="12583CDD" w:rsidR="00262B90" w:rsidRDefault="00262B90" w:rsidP="00262B90">
      <w:pPr>
        <w:rPr>
          <w:rFonts w:cs="Arial"/>
          <w:b/>
          <w:bCs/>
          <w:szCs w:val="24"/>
        </w:rPr>
      </w:pPr>
    </w:p>
    <w:p w14:paraId="5E239FEF" w14:textId="60212AE6" w:rsidR="00C253BF" w:rsidRDefault="00C253BF" w:rsidP="00262B90">
      <w:pPr>
        <w:rPr>
          <w:sz w:val="22"/>
        </w:rPr>
      </w:pPr>
      <w:r w:rsidRPr="00C253BF">
        <w:rPr>
          <w:rFonts w:cs="Arial"/>
          <w:sz w:val="22"/>
          <w:szCs w:val="22"/>
        </w:rPr>
        <w:t xml:space="preserve">1. </w:t>
      </w:r>
      <w:r>
        <w:rPr>
          <w:sz w:val="22"/>
        </w:rPr>
        <w:t xml:space="preserve">To note </w:t>
      </w:r>
      <w:r w:rsidR="00C02DEA">
        <w:rPr>
          <w:sz w:val="22"/>
        </w:rPr>
        <w:t xml:space="preserve">the </w:t>
      </w:r>
      <w:r>
        <w:rPr>
          <w:sz w:val="22"/>
        </w:rPr>
        <w:t>contents of this report.</w:t>
      </w:r>
    </w:p>
    <w:p w14:paraId="5E7AD840" w14:textId="29C6F574" w:rsidR="00C253BF" w:rsidRDefault="00C253BF" w:rsidP="00262B90">
      <w:pPr>
        <w:rPr>
          <w:sz w:val="22"/>
        </w:rPr>
      </w:pPr>
    </w:p>
    <w:p w14:paraId="134B3A8F" w14:textId="77777777" w:rsidR="00C253BF" w:rsidRPr="00C253BF" w:rsidRDefault="00C253BF" w:rsidP="00C253BF">
      <w:pPr>
        <w:rPr>
          <w:rFonts w:cs="Arial"/>
          <w:b/>
          <w:bCs/>
          <w:szCs w:val="24"/>
        </w:rPr>
      </w:pPr>
      <w:r w:rsidRPr="00C253BF">
        <w:rPr>
          <w:rFonts w:cs="Arial"/>
          <w:b/>
          <w:bCs/>
          <w:szCs w:val="24"/>
        </w:rPr>
        <w:t>EXECUTIVE SUMMARY OF REPORT</w:t>
      </w:r>
    </w:p>
    <w:p w14:paraId="0B44F1D9" w14:textId="77777777" w:rsidR="00C253BF" w:rsidRDefault="00C253BF" w:rsidP="00C253BF">
      <w:pPr>
        <w:rPr>
          <w:rFonts w:cs="Arial"/>
          <w:szCs w:val="24"/>
        </w:rPr>
      </w:pPr>
    </w:p>
    <w:p w14:paraId="235472A3" w14:textId="5DCA4C25" w:rsidR="00262B90" w:rsidRPr="00086631" w:rsidRDefault="00AA3543" w:rsidP="00086631">
      <w:pPr>
        <w:pStyle w:val="ListParagraph"/>
        <w:numPr>
          <w:ilvl w:val="0"/>
          <w:numId w:val="33"/>
        </w:numPr>
        <w:ind w:left="284" w:hanging="284"/>
        <w:rPr>
          <w:rFonts w:cs="Arial"/>
          <w:sz w:val="22"/>
          <w:szCs w:val="22"/>
        </w:rPr>
      </w:pPr>
      <w:r w:rsidRPr="00086631">
        <w:rPr>
          <w:rFonts w:cs="Arial"/>
          <w:sz w:val="22"/>
          <w:szCs w:val="22"/>
        </w:rPr>
        <w:t>This report provides an update on the progress of the development of the Central Lancashire Local Plan</w:t>
      </w:r>
      <w:r w:rsidR="00C253BF" w:rsidRPr="00086631">
        <w:rPr>
          <w:rFonts w:cs="Arial"/>
          <w:sz w:val="22"/>
          <w:szCs w:val="22"/>
        </w:rPr>
        <w:t>.</w:t>
      </w:r>
      <w:r w:rsidRPr="00086631">
        <w:rPr>
          <w:rFonts w:cs="Arial"/>
          <w:sz w:val="22"/>
          <w:szCs w:val="22"/>
        </w:rPr>
        <w:t xml:space="preserve"> </w:t>
      </w:r>
    </w:p>
    <w:p w14:paraId="79BEA177" w14:textId="477EA5C1" w:rsidR="00262B90" w:rsidRDefault="00262B90" w:rsidP="00262B90">
      <w:pPr>
        <w:pStyle w:val="ListParagraph"/>
        <w:rPr>
          <w:rFonts w:cs="Arial"/>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C253BF" w14:paraId="59A4B9E3" w14:textId="77777777" w:rsidTr="00AE4128">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6C212630" w14:textId="77777777" w:rsidR="00C253BF" w:rsidRDefault="00C253BF" w:rsidP="00AE4128">
            <w:pPr>
              <w:tabs>
                <w:tab w:val="left" w:pos="567"/>
              </w:tabs>
              <w:rPr>
                <w:b/>
                <w:sz w:val="22"/>
              </w:rPr>
            </w:pPr>
            <w:r>
              <w:rPr>
                <w:b/>
                <w:sz w:val="22"/>
              </w:rPr>
              <w:t>Confidential report</w:t>
            </w:r>
          </w:p>
          <w:p w14:paraId="4EC2E45E" w14:textId="77777777" w:rsidR="00C253BF" w:rsidRDefault="00C253BF" w:rsidP="00AE4128">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25BFB767" w14:textId="77777777" w:rsidR="00C253BF" w:rsidRPr="00047B3C" w:rsidRDefault="00C253BF" w:rsidP="00AE4128">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46EBA84F" w14:textId="77777777" w:rsidR="00C253BF" w:rsidRPr="00047B3C" w:rsidRDefault="00C253BF" w:rsidP="00AE4128">
            <w:pPr>
              <w:tabs>
                <w:tab w:val="left" w:pos="567"/>
              </w:tabs>
              <w:rPr>
                <w:b/>
                <w:sz w:val="22"/>
              </w:rPr>
            </w:pPr>
            <w:r w:rsidRPr="00047B3C">
              <w:rPr>
                <w:b/>
                <w:sz w:val="22"/>
              </w:rPr>
              <w:t>No</w:t>
            </w:r>
          </w:p>
        </w:tc>
      </w:tr>
      <w:tr w:rsidR="00C253BF" w:rsidRPr="00496637" w14:paraId="13AC49F3" w14:textId="77777777" w:rsidTr="00AE4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F7C157B" w14:textId="77777777" w:rsidR="00C253BF" w:rsidRDefault="00C253BF" w:rsidP="00AE4128">
            <w:pPr>
              <w:pBdr>
                <w:top w:val="single" w:sz="2" w:space="1" w:color="FFFFFF"/>
                <w:left w:val="single" w:sz="2" w:space="0" w:color="FFFFFF"/>
                <w:bottom w:val="single" w:sz="2" w:space="2" w:color="FFFFFF"/>
                <w:right w:val="single" w:sz="2" w:space="4" w:color="FFFFFF"/>
              </w:pBdr>
              <w:tabs>
                <w:tab w:val="left" w:pos="567"/>
              </w:tabs>
              <w:rPr>
                <w:b/>
                <w:sz w:val="22"/>
              </w:rPr>
            </w:pPr>
          </w:p>
          <w:p w14:paraId="7650C541" w14:textId="77777777" w:rsidR="00C253BF" w:rsidRPr="00496637" w:rsidRDefault="00C253BF" w:rsidP="00AE4128">
            <w:pPr>
              <w:pBdr>
                <w:top w:val="single" w:sz="2" w:space="1" w:color="FFFFFF"/>
                <w:left w:val="single" w:sz="2" w:space="0" w:color="FFFFFF"/>
                <w:bottom w:val="single" w:sz="2" w:space="2" w:color="FFFFFF"/>
                <w:right w:val="single" w:sz="2" w:space="4" w:color="FFFFFF"/>
              </w:pBdr>
              <w:tabs>
                <w:tab w:val="left" w:pos="567"/>
              </w:tabs>
              <w:rPr>
                <w:b/>
                <w:sz w:val="22"/>
              </w:rPr>
            </w:pPr>
            <w:r w:rsidRPr="00496637">
              <w:rPr>
                <w:b/>
                <w:sz w:val="22"/>
              </w:rPr>
              <w:t>REASONS FOR RECOMMENDATION(S)</w:t>
            </w:r>
          </w:p>
        </w:tc>
      </w:tr>
      <w:tr w:rsidR="00C253BF" w:rsidRPr="00496637" w14:paraId="1E8D8449" w14:textId="77777777" w:rsidTr="00AE4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539DA227" w14:textId="77777777" w:rsidR="00C253BF" w:rsidRDefault="00C253BF" w:rsidP="00AE4128">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616298D1" w14:textId="77777777" w:rsidR="00C253BF" w:rsidRPr="00496637" w:rsidRDefault="00C253BF" w:rsidP="00AE4128">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C253BF" w:rsidRPr="00496637" w14:paraId="6C1B1A4F" w14:textId="77777777" w:rsidTr="00AE4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3618AFC0" w14:textId="1CC894D4" w:rsidR="00C253BF" w:rsidRPr="00086631" w:rsidRDefault="00C253BF" w:rsidP="00086631">
            <w:pPr>
              <w:pStyle w:val="ListParagraph"/>
              <w:numPr>
                <w:ilvl w:val="0"/>
                <w:numId w:val="33"/>
              </w:numPr>
              <w:pBdr>
                <w:top w:val="single" w:sz="2" w:space="1" w:color="FFFFFF"/>
                <w:left w:val="single" w:sz="2" w:space="0" w:color="FFFFFF"/>
                <w:bottom w:val="single" w:sz="2" w:space="2" w:color="FFFFFF"/>
                <w:right w:val="single" w:sz="2" w:space="4" w:color="FFFFFF"/>
              </w:pBdr>
              <w:tabs>
                <w:tab w:val="left" w:pos="306"/>
              </w:tabs>
              <w:ind w:hanging="720"/>
              <w:jc w:val="both"/>
              <w:rPr>
                <w:sz w:val="22"/>
              </w:rPr>
            </w:pPr>
            <w:r w:rsidRPr="00086631">
              <w:rPr>
                <w:sz w:val="22"/>
              </w:rPr>
              <w:t>None, for information only.</w:t>
            </w:r>
          </w:p>
        </w:tc>
      </w:tr>
    </w:tbl>
    <w:p w14:paraId="60A9C616" w14:textId="77777777" w:rsidR="00C253BF" w:rsidRPr="00EB00BF" w:rsidRDefault="00C253BF" w:rsidP="00262B90">
      <w:pPr>
        <w:pStyle w:val="ListParagraph"/>
        <w:rPr>
          <w:rFonts w:cs="Arial"/>
          <w:szCs w:val="24"/>
        </w:rPr>
      </w:pPr>
    </w:p>
    <w:p w14:paraId="2A3F7A2A" w14:textId="77777777" w:rsidR="00086631" w:rsidRPr="00496637" w:rsidRDefault="00086631" w:rsidP="00086631">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ALTERNATIVE OPTIONS CONSIDERED AND REJECTED</w:t>
      </w:r>
    </w:p>
    <w:p w14:paraId="214552A9" w14:textId="3ABC06ED" w:rsidR="00262B90" w:rsidRDefault="00262B90" w:rsidP="00262B90">
      <w:pPr>
        <w:rPr>
          <w:rFonts w:cs="Arial"/>
          <w:szCs w:val="24"/>
        </w:rPr>
      </w:pPr>
    </w:p>
    <w:p w14:paraId="5A62886A" w14:textId="3671C8CA" w:rsidR="00086631" w:rsidRPr="00E33F67" w:rsidRDefault="00086631" w:rsidP="00E33F67">
      <w:pPr>
        <w:pStyle w:val="ListParagraph"/>
        <w:numPr>
          <w:ilvl w:val="0"/>
          <w:numId w:val="33"/>
        </w:numPr>
        <w:ind w:left="284" w:hanging="284"/>
        <w:rPr>
          <w:rFonts w:cs="Arial"/>
          <w:sz w:val="22"/>
          <w:szCs w:val="22"/>
        </w:rPr>
      </w:pPr>
      <w:r w:rsidRPr="00E33F67">
        <w:rPr>
          <w:rFonts w:cs="Arial"/>
          <w:sz w:val="22"/>
          <w:szCs w:val="22"/>
        </w:rPr>
        <w:t>None.</w:t>
      </w:r>
    </w:p>
    <w:p w14:paraId="0C471DBC" w14:textId="6CE4D5B2" w:rsidR="00086631" w:rsidRDefault="00086631" w:rsidP="00086631">
      <w:pPr>
        <w:rPr>
          <w:rFonts w:cs="Arial"/>
          <w:szCs w:val="24"/>
        </w:rPr>
      </w:pPr>
    </w:p>
    <w:p w14:paraId="7B80DDC1" w14:textId="6694A98F" w:rsidR="00262B90" w:rsidRPr="005A1E1C" w:rsidRDefault="00D4179E" w:rsidP="00E33F67">
      <w:pPr>
        <w:rPr>
          <w:rFonts w:cs="Arial"/>
          <w:b/>
          <w:caps/>
          <w:szCs w:val="24"/>
        </w:rPr>
      </w:pPr>
      <w:r w:rsidRPr="005A1E1C">
        <w:rPr>
          <w:rFonts w:cs="Arial"/>
          <w:b/>
          <w:caps/>
          <w:szCs w:val="24"/>
        </w:rPr>
        <w:t xml:space="preserve">Local Plan </w:t>
      </w:r>
      <w:r w:rsidR="00434629" w:rsidRPr="005A1E1C">
        <w:rPr>
          <w:rFonts w:cs="Arial"/>
          <w:b/>
          <w:caps/>
          <w:szCs w:val="24"/>
        </w:rPr>
        <w:t>Progress – Issues and Options Consultation</w:t>
      </w:r>
    </w:p>
    <w:p w14:paraId="17105351" w14:textId="3A981091" w:rsidR="00D4179E" w:rsidRPr="00EB00BF" w:rsidRDefault="00D4179E" w:rsidP="00D4179E">
      <w:pPr>
        <w:rPr>
          <w:rFonts w:cs="Arial"/>
          <w:b/>
          <w:szCs w:val="24"/>
        </w:rPr>
      </w:pPr>
    </w:p>
    <w:p w14:paraId="05C824B3" w14:textId="36B4EE34" w:rsidR="00434629" w:rsidRPr="00086631" w:rsidRDefault="00086631" w:rsidP="00E33F67">
      <w:pPr>
        <w:ind w:left="284" w:hanging="284"/>
        <w:jc w:val="both"/>
        <w:rPr>
          <w:rFonts w:eastAsiaTheme="minorHAnsi" w:cs="Arial"/>
          <w:b/>
          <w:sz w:val="22"/>
          <w:szCs w:val="22"/>
          <w:u w:val="single"/>
        </w:rPr>
      </w:pPr>
      <w:r w:rsidRPr="00086631">
        <w:rPr>
          <w:rFonts w:cs="Arial"/>
          <w:bCs/>
          <w:sz w:val="22"/>
          <w:szCs w:val="22"/>
        </w:rPr>
        <w:t xml:space="preserve">5. </w:t>
      </w:r>
      <w:r w:rsidR="00D4179E" w:rsidRPr="00086631">
        <w:rPr>
          <w:rFonts w:cs="Arial"/>
          <w:bCs/>
          <w:sz w:val="22"/>
          <w:szCs w:val="22"/>
        </w:rPr>
        <w:t xml:space="preserve">The </w:t>
      </w:r>
      <w:r w:rsidR="00434629" w:rsidRPr="00086631">
        <w:rPr>
          <w:rFonts w:eastAsiaTheme="minorHAnsi" w:cs="Arial"/>
          <w:sz w:val="22"/>
          <w:szCs w:val="22"/>
        </w:rPr>
        <w:t>Central Lancashire Local Plan Issues and options consultation ran from Monday the 18</w:t>
      </w:r>
      <w:r w:rsidR="00434629" w:rsidRPr="00086631">
        <w:rPr>
          <w:rFonts w:eastAsiaTheme="minorHAnsi" w:cs="Arial"/>
          <w:sz w:val="22"/>
          <w:szCs w:val="22"/>
          <w:vertAlign w:val="superscript"/>
        </w:rPr>
        <w:t>th</w:t>
      </w:r>
      <w:r w:rsidR="00434629" w:rsidRPr="00086631">
        <w:rPr>
          <w:rFonts w:eastAsiaTheme="minorHAnsi" w:cs="Arial"/>
          <w:sz w:val="22"/>
          <w:szCs w:val="22"/>
        </w:rPr>
        <w:t xml:space="preserve"> November 2019 until Friday 14</w:t>
      </w:r>
      <w:r w:rsidR="00434629" w:rsidRPr="00086631">
        <w:rPr>
          <w:rFonts w:eastAsiaTheme="minorHAnsi" w:cs="Arial"/>
          <w:sz w:val="22"/>
          <w:szCs w:val="22"/>
          <w:vertAlign w:val="superscript"/>
        </w:rPr>
        <w:t>th</w:t>
      </w:r>
      <w:r w:rsidR="00434629" w:rsidRPr="00086631">
        <w:rPr>
          <w:rFonts w:eastAsiaTheme="minorHAnsi" w:cs="Arial"/>
          <w:sz w:val="22"/>
          <w:szCs w:val="22"/>
        </w:rPr>
        <w:t xml:space="preserve"> February 2020.  A total of 1,606 stakeholders responded to the consultation, equating to 25,000 individual responses to the questions posed through the document. In addition to residents of Central Lancashire, the types of organisations that responded are listed below</w:t>
      </w:r>
      <w:r w:rsidR="00E33F67">
        <w:rPr>
          <w:rFonts w:eastAsiaTheme="minorHAnsi" w:cs="Arial"/>
          <w:sz w:val="22"/>
          <w:szCs w:val="22"/>
        </w:rPr>
        <w:t>:</w:t>
      </w:r>
    </w:p>
    <w:p w14:paraId="6A34A344" w14:textId="77777777" w:rsidR="00434629" w:rsidRPr="00086631" w:rsidRDefault="00434629" w:rsidP="00434629">
      <w:pPr>
        <w:pStyle w:val="ListParagraph"/>
        <w:ind w:left="360"/>
        <w:rPr>
          <w:rFonts w:eastAsiaTheme="minorHAnsi" w:cs="Arial"/>
          <w:b/>
          <w:sz w:val="22"/>
          <w:szCs w:val="22"/>
          <w:u w:val="single"/>
        </w:rPr>
      </w:pPr>
    </w:p>
    <w:p w14:paraId="00686968"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Government Agency</w:t>
      </w:r>
    </w:p>
    <w:p w14:paraId="40A07E5E"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Non-Government Organisation</w:t>
      </w:r>
    </w:p>
    <w:p w14:paraId="681CAFD8"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 xml:space="preserve">Local Planning Authority </w:t>
      </w:r>
    </w:p>
    <w:p w14:paraId="2F92D593"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 xml:space="preserve">Planning Consultant </w:t>
      </w:r>
    </w:p>
    <w:p w14:paraId="2F1835A8"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 xml:space="preserve">Developer </w:t>
      </w:r>
    </w:p>
    <w:p w14:paraId="4ECF2BEC"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 xml:space="preserve">Private Landlord </w:t>
      </w:r>
    </w:p>
    <w:p w14:paraId="7CD4D7EB"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 xml:space="preserve">Registered Social Housing Provider </w:t>
      </w:r>
    </w:p>
    <w:p w14:paraId="0C6C54C0"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Land Agents</w:t>
      </w:r>
    </w:p>
    <w:p w14:paraId="32FBFF53" w14:textId="77777777" w:rsidR="00434629" w:rsidRPr="00086631" w:rsidRDefault="00434629" w:rsidP="00434629">
      <w:pPr>
        <w:pStyle w:val="ListParagraph"/>
        <w:numPr>
          <w:ilvl w:val="0"/>
          <w:numId w:val="5"/>
        </w:numPr>
        <w:autoSpaceDE w:val="0"/>
        <w:autoSpaceDN w:val="0"/>
        <w:adjustRightInd w:val="0"/>
        <w:rPr>
          <w:rFonts w:cs="Arial"/>
          <w:sz w:val="22"/>
          <w:szCs w:val="22"/>
        </w:rPr>
      </w:pPr>
      <w:r w:rsidRPr="00086631">
        <w:rPr>
          <w:rFonts w:cs="Arial"/>
          <w:sz w:val="22"/>
          <w:szCs w:val="22"/>
        </w:rPr>
        <w:t xml:space="preserve">Parish Council </w:t>
      </w:r>
    </w:p>
    <w:p w14:paraId="087EE820" w14:textId="77777777" w:rsidR="00434629" w:rsidRPr="00086631" w:rsidRDefault="00434629" w:rsidP="00434629">
      <w:pPr>
        <w:pStyle w:val="ListParagraph"/>
        <w:numPr>
          <w:ilvl w:val="0"/>
          <w:numId w:val="5"/>
        </w:numPr>
        <w:jc w:val="both"/>
        <w:rPr>
          <w:rFonts w:eastAsiaTheme="minorHAnsi" w:cs="Arial"/>
          <w:b/>
          <w:sz w:val="22"/>
          <w:szCs w:val="22"/>
          <w:u w:val="single"/>
        </w:rPr>
      </w:pPr>
      <w:r w:rsidRPr="00086631">
        <w:rPr>
          <w:rFonts w:cs="Arial"/>
          <w:sz w:val="22"/>
          <w:szCs w:val="22"/>
        </w:rPr>
        <w:t>Community Group</w:t>
      </w:r>
    </w:p>
    <w:p w14:paraId="139D6DA8" w14:textId="696C42C9" w:rsidR="00434629" w:rsidRPr="00086631" w:rsidRDefault="00434629" w:rsidP="00434629">
      <w:pPr>
        <w:pStyle w:val="ListParagraph"/>
        <w:numPr>
          <w:ilvl w:val="0"/>
          <w:numId w:val="5"/>
        </w:numPr>
        <w:jc w:val="both"/>
        <w:rPr>
          <w:rFonts w:eastAsiaTheme="minorHAnsi" w:cs="Arial"/>
          <w:bCs/>
          <w:sz w:val="22"/>
          <w:szCs w:val="22"/>
        </w:rPr>
      </w:pPr>
      <w:r w:rsidRPr="00086631">
        <w:rPr>
          <w:rFonts w:eastAsiaTheme="minorHAnsi" w:cs="Arial"/>
          <w:bCs/>
          <w:sz w:val="22"/>
          <w:szCs w:val="22"/>
        </w:rPr>
        <w:lastRenderedPageBreak/>
        <w:t>Not all residents who responded provided details of where they lived, however, for those that did the majority (46%) were from Chorley, 32% South Ribble and 4% from Preston.</w:t>
      </w:r>
    </w:p>
    <w:p w14:paraId="19846F05" w14:textId="77777777" w:rsidR="00434629" w:rsidRPr="00086631" w:rsidRDefault="00434629" w:rsidP="00434629">
      <w:pPr>
        <w:pStyle w:val="ListParagraph"/>
        <w:ind w:left="360"/>
        <w:rPr>
          <w:rFonts w:eastAsiaTheme="minorHAnsi" w:cs="Arial"/>
          <w:bCs/>
          <w:sz w:val="22"/>
          <w:szCs w:val="22"/>
        </w:rPr>
      </w:pPr>
    </w:p>
    <w:p w14:paraId="25FDC9F5" w14:textId="309949DC" w:rsidR="005A1E1C" w:rsidRDefault="00434629" w:rsidP="005A1E1C">
      <w:pPr>
        <w:pStyle w:val="ListParagraph"/>
        <w:numPr>
          <w:ilvl w:val="0"/>
          <w:numId w:val="32"/>
        </w:numPr>
        <w:ind w:left="426" w:hanging="426"/>
        <w:jc w:val="both"/>
        <w:rPr>
          <w:rFonts w:cs="Arial"/>
          <w:bCs/>
          <w:sz w:val="22"/>
          <w:szCs w:val="22"/>
        </w:rPr>
      </w:pPr>
      <w:r w:rsidRPr="00086631">
        <w:rPr>
          <w:rFonts w:cs="Arial"/>
          <w:bCs/>
          <w:sz w:val="22"/>
          <w:szCs w:val="22"/>
        </w:rPr>
        <w:t xml:space="preserve">A significant proportion of the responses were in relation to the site suggestions in Section 8 </w:t>
      </w:r>
      <w:r w:rsidR="006C346A">
        <w:rPr>
          <w:rFonts w:cs="Arial"/>
          <w:bCs/>
          <w:sz w:val="22"/>
          <w:szCs w:val="22"/>
        </w:rPr>
        <w:t xml:space="preserve">(Location for Future Development) </w:t>
      </w:r>
      <w:r w:rsidRPr="00086631">
        <w:rPr>
          <w:rFonts w:cs="Arial"/>
          <w:bCs/>
          <w:sz w:val="22"/>
          <w:szCs w:val="22"/>
        </w:rPr>
        <w:t xml:space="preserve">of the consultation document. </w:t>
      </w:r>
      <w:r w:rsidR="00B450FE">
        <w:rPr>
          <w:rFonts w:cs="Arial"/>
          <w:bCs/>
          <w:sz w:val="22"/>
          <w:szCs w:val="22"/>
        </w:rPr>
        <w:t>Of the</w:t>
      </w:r>
      <w:r w:rsidR="00807C9A">
        <w:rPr>
          <w:rFonts w:cs="Arial"/>
          <w:bCs/>
          <w:sz w:val="22"/>
          <w:szCs w:val="22"/>
        </w:rPr>
        <w:t>se</w:t>
      </w:r>
      <w:r w:rsidR="00B450FE">
        <w:rPr>
          <w:rFonts w:cs="Arial"/>
          <w:bCs/>
          <w:sz w:val="22"/>
          <w:szCs w:val="22"/>
        </w:rPr>
        <w:t xml:space="preserve"> questions there was most interest in sites located in Chorley, with 65% relating to the sites presented in Annexes 1 and 5 of the Issues and Options Consultation. 31% of responses related to sites in South Ribble </w:t>
      </w:r>
      <w:r w:rsidR="00A8406C">
        <w:rPr>
          <w:rFonts w:cs="Arial"/>
          <w:bCs/>
          <w:sz w:val="22"/>
          <w:szCs w:val="22"/>
        </w:rPr>
        <w:t xml:space="preserve">(Annex 3) </w:t>
      </w:r>
      <w:r w:rsidR="00807C9A">
        <w:rPr>
          <w:rFonts w:cs="Arial"/>
          <w:bCs/>
          <w:sz w:val="22"/>
          <w:szCs w:val="22"/>
        </w:rPr>
        <w:t xml:space="preserve">and </w:t>
      </w:r>
      <w:r w:rsidR="00B450FE">
        <w:rPr>
          <w:rFonts w:cs="Arial"/>
          <w:bCs/>
          <w:sz w:val="22"/>
          <w:szCs w:val="22"/>
        </w:rPr>
        <w:t>4% rela</w:t>
      </w:r>
      <w:r w:rsidR="00807C9A">
        <w:rPr>
          <w:rFonts w:cs="Arial"/>
          <w:bCs/>
          <w:sz w:val="22"/>
          <w:szCs w:val="22"/>
        </w:rPr>
        <w:t>ted</w:t>
      </w:r>
      <w:r w:rsidR="00B450FE">
        <w:rPr>
          <w:rFonts w:cs="Arial"/>
          <w:bCs/>
          <w:sz w:val="22"/>
          <w:szCs w:val="22"/>
        </w:rPr>
        <w:t xml:space="preserve"> to Preston</w:t>
      </w:r>
      <w:r w:rsidR="00B031A6">
        <w:rPr>
          <w:rFonts w:cs="Arial"/>
          <w:bCs/>
          <w:sz w:val="22"/>
          <w:szCs w:val="22"/>
        </w:rPr>
        <w:t xml:space="preserve"> sites</w:t>
      </w:r>
      <w:r w:rsidR="006C346A">
        <w:rPr>
          <w:rFonts w:cs="Arial"/>
          <w:bCs/>
          <w:sz w:val="22"/>
          <w:szCs w:val="22"/>
        </w:rPr>
        <w:t xml:space="preserve"> (Annex </w:t>
      </w:r>
      <w:r w:rsidR="00A8406C">
        <w:rPr>
          <w:rFonts w:cs="Arial"/>
          <w:bCs/>
          <w:sz w:val="22"/>
          <w:szCs w:val="22"/>
        </w:rPr>
        <w:t>4</w:t>
      </w:r>
      <w:r w:rsidR="006C346A">
        <w:rPr>
          <w:rFonts w:cs="Arial"/>
          <w:bCs/>
          <w:sz w:val="22"/>
          <w:szCs w:val="22"/>
        </w:rPr>
        <w:t>)</w:t>
      </w:r>
      <w:r w:rsidR="00B450FE">
        <w:rPr>
          <w:rFonts w:cs="Arial"/>
          <w:bCs/>
          <w:sz w:val="22"/>
          <w:szCs w:val="22"/>
        </w:rPr>
        <w:t>.</w:t>
      </w:r>
      <w:r w:rsidR="006C346A">
        <w:rPr>
          <w:rFonts w:cs="Arial"/>
          <w:bCs/>
          <w:sz w:val="22"/>
          <w:szCs w:val="22"/>
        </w:rPr>
        <w:t xml:space="preserve"> </w:t>
      </w:r>
    </w:p>
    <w:p w14:paraId="7BC9C417" w14:textId="77777777" w:rsidR="005A1E1C" w:rsidRPr="00B031A6" w:rsidRDefault="005A1E1C" w:rsidP="00B031A6">
      <w:pPr>
        <w:jc w:val="both"/>
        <w:rPr>
          <w:rFonts w:cs="Arial"/>
          <w:bCs/>
          <w:sz w:val="22"/>
          <w:szCs w:val="22"/>
        </w:rPr>
      </w:pPr>
    </w:p>
    <w:p w14:paraId="45AAD7AF" w14:textId="77777777" w:rsid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 xml:space="preserve">The sections on housing and site allocations received the most comments overall in the consultation, with the section on climate change and resource management seeing the lowest responses. </w:t>
      </w:r>
    </w:p>
    <w:p w14:paraId="46211BD5" w14:textId="77777777" w:rsidR="005A1E1C" w:rsidRPr="005A1E1C" w:rsidRDefault="005A1E1C" w:rsidP="005A1E1C">
      <w:pPr>
        <w:pStyle w:val="ListParagraph"/>
        <w:ind w:left="426" w:hanging="426"/>
        <w:rPr>
          <w:rFonts w:cs="Arial"/>
          <w:bCs/>
          <w:sz w:val="22"/>
          <w:szCs w:val="22"/>
        </w:rPr>
      </w:pPr>
    </w:p>
    <w:p w14:paraId="0A03B521" w14:textId="77777777" w:rsid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 xml:space="preserve">The majority of responses, as expected, were around discussions on what the number of homes should be that Central Lancashire is planning for and where those sites should be located.  There is significant concern that the homes being built are not affordable and are not being built in mind of providing a home to those people who currently live in the area. </w:t>
      </w:r>
    </w:p>
    <w:p w14:paraId="4B48724D" w14:textId="77777777" w:rsidR="005A1E1C" w:rsidRPr="005A1E1C" w:rsidRDefault="005A1E1C" w:rsidP="005A1E1C">
      <w:pPr>
        <w:pStyle w:val="ListParagraph"/>
        <w:ind w:left="426" w:hanging="426"/>
        <w:rPr>
          <w:rFonts w:cs="Arial"/>
          <w:bCs/>
          <w:sz w:val="22"/>
          <w:szCs w:val="22"/>
        </w:rPr>
      </w:pPr>
    </w:p>
    <w:p w14:paraId="444C13A3" w14:textId="77777777" w:rsid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There was support for the provision of more employment opportunities, and in future to plan these nearer housing developments to reduce the need to travel and to promote sustainable modes of travel.</w:t>
      </w:r>
    </w:p>
    <w:p w14:paraId="359A2AD5" w14:textId="77777777" w:rsidR="005A1E1C" w:rsidRPr="005A1E1C" w:rsidRDefault="005A1E1C" w:rsidP="005A1E1C">
      <w:pPr>
        <w:pStyle w:val="ListParagraph"/>
        <w:rPr>
          <w:rFonts w:cs="Arial"/>
          <w:bCs/>
          <w:sz w:val="22"/>
          <w:szCs w:val="22"/>
        </w:rPr>
      </w:pPr>
    </w:p>
    <w:p w14:paraId="7758DE10" w14:textId="77777777" w:rsid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 xml:space="preserve">In all areas there is concern that education provision at all levels is inadequate, and local infrastructure is insufficient to cope with current levels of population and traffic, therefore new developments will exacerbate this. </w:t>
      </w:r>
    </w:p>
    <w:p w14:paraId="274BF22B" w14:textId="77777777" w:rsidR="005A1E1C" w:rsidRPr="005A1E1C" w:rsidRDefault="005A1E1C" w:rsidP="005A1E1C">
      <w:pPr>
        <w:pStyle w:val="ListParagraph"/>
        <w:rPr>
          <w:rFonts w:cs="Arial"/>
          <w:bCs/>
          <w:sz w:val="22"/>
          <w:szCs w:val="22"/>
        </w:rPr>
      </w:pPr>
    </w:p>
    <w:p w14:paraId="0F85E323" w14:textId="77777777" w:rsid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A detailed outcomes report on the consultation has been prepared and is currently with officers at the 3 homes teams for sign off.</w:t>
      </w:r>
    </w:p>
    <w:p w14:paraId="1E676632" w14:textId="77777777" w:rsidR="005A1E1C" w:rsidRPr="005A1E1C" w:rsidRDefault="005A1E1C" w:rsidP="005A1E1C">
      <w:pPr>
        <w:pStyle w:val="ListParagraph"/>
        <w:rPr>
          <w:rFonts w:cs="Arial"/>
          <w:bCs/>
          <w:sz w:val="22"/>
          <w:szCs w:val="22"/>
        </w:rPr>
      </w:pPr>
    </w:p>
    <w:p w14:paraId="23633F50" w14:textId="3DF00FF1" w:rsid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To engage younger generations on the development of the Local Plan, a Youth Questionnaire was prepared, and this ran alongside the issues and Options. We received responses from 593 11-21year olds, mainly high school students to this consultation which is a positive step to engaging this sector on the development of the Local Plan.  407 responses (69%) were from the Preston area, 126 (21%) from South Ribble and 26 (4%) from Chorley with 34 (6%) not specifying.</w:t>
      </w:r>
    </w:p>
    <w:p w14:paraId="3180A885" w14:textId="77777777" w:rsidR="005A1E1C" w:rsidRPr="005A1E1C" w:rsidRDefault="005A1E1C" w:rsidP="005A1E1C">
      <w:pPr>
        <w:pStyle w:val="ListParagraph"/>
        <w:rPr>
          <w:rFonts w:cs="Arial"/>
          <w:bCs/>
          <w:sz w:val="22"/>
          <w:szCs w:val="22"/>
        </w:rPr>
      </w:pPr>
    </w:p>
    <w:p w14:paraId="0F33D2E3" w14:textId="77777777" w:rsid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The issues of most concern to the youth were access to a good range of indoor and outdoor activities, safe environments for travelling around, less little (cleaner neighbourhoods) and good access to higher/further education. This latter point was the main reason they would consider leaving the area as many do not feel there are the opportunities for them here.  However, there is good awareness of apprenticeship schemes and a real interest in gaining qualifications by this route, with 71% of those who responded saying this is something they would consider.</w:t>
      </w:r>
    </w:p>
    <w:p w14:paraId="522DF74D" w14:textId="77777777" w:rsidR="005A1E1C" w:rsidRPr="005A1E1C" w:rsidRDefault="005A1E1C" w:rsidP="005A1E1C">
      <w:pPr>
        <w:pStyle w:val="ListParagraph"/>
        <w:rPr>
          <w:rFonts w:cs="Arial"/>
          <w:bCs/>
          <w:sz w:val="22"/>
          <w:szCs w:val="22"/>
        </w:rPr>
      </w:pPr>
    </w:p>
    <w:p w14:paraId="2B5CDD42" w14:textId="683236C6" w:rsidR="00434629" w:rsidRPr="005A1E1C" w:rsidRDefault="00434629" w:rsidP="005A1E1C">
      <w:pPr>
        <w:pStyle w:val="ListParagraph"/>
        <w:numPr>
          <w:ilvl w:val="0"/>
          <w:numId w:val="32"/>
        </w:numPr>
        <w:ind w:left="426" w:hanging="426"/>
        <w:jc w:val="both"/>
        <w:rPr>
          <w:rFonts w:cs="Arial"/>
          <w:bCs/>
          <w:sz w:val="22"/>
          <w:szCs w:val="22"/>
        </w:rPr>
      </w:pPr>
      <w:r w:rsidRPr="005A1E1C">
        <w:rPr>
          <w:rFonts w:cs="Arial"/>
          <w:bCs/>
          <w:sz w:val="22"/>
          <w:szCs w:val="22"/>
        </w:rPr>
        <w:t xml:space="preserve">The was also general concern about the wider environment and how we protect this and make better use of it. Many who responded commented on being lucky to live in such a beautiful area and wanted to protect it. Again, an outcomes report has been prepared </w:t>
      </w:r>
      <w:r w:rsidR="003F2B4B">
        <w:rPr>
          <w:rFonts w:cs="Arial"/>
          <w:bCs/>
          <w:sz w:val="22"/>
          <w:szCs w:val="22"/>
        </w:rPr>
        <w:t xml:space="preserve">regarding </w:t>
      </w:r>
      <w:r w:rsidRPr="005A1E1C">
        <w:rPr>
          <w:rFonts w:cs="Arial"/>
          <w:bCs/>
          <w:sz w:val="22"/>
          <w:szCs w:val="22"/>
        </w:rPr>
        <w:t>this and is currently with officers at each of the 3 home teams for sign off.</w:t>
      </w:r>
    </w:p>
    <w:p w14:paraId="10C7FDE9" w14:textId="77777777" w:rsidR="005A1E1C" w:rsidRDefault="005A1E1C" w:rsidP="005A1E1C">
      <w:pPr>
        <w:pBdr>
          <w:top w:val="single" w:sz="2" w:space="0" w:color="FFFFFF"/>
          <w:left w:val="single" w:sz="2" w:space="0" w:color="FFFFFF"/>
          <w:bottom w:val="single" w:sz="2" w:space="2" w:color="FFFFFF"/>
          <w:right w:val="single" w:sz="2" w:space="4" w:color="FFFFFF"/>
        </w:pBdr>
        <w:ind w:right="141"/>
        <w:jc w:val="both"/>
        <w:rPr>
          <w:rFonts w:cs="Arial"/>
          <w:b/>
          <w:sz w:val="22"/>
          <w:szCs w:val="22"/>
        </w:rPr>
      </w:pPr>
    </w:p>
    <w:p w14:paraId="1A48EBF6" w14:textId="77777777" w:rsidR="00B031A6" w:rsidRDefault="00B031A6" w:rsidP="005A1E1C">
      <w:pPr>
        <w:pBdr>
          <w:top w:val="single" w:sz="2" w:space="0" w:color="FFFFFF"/>
          <w:left w:val="single" w:sz="2" w:space="0" w:color="FFFFFF"/>
          <w:bottom w:val="single" w:sz="2" w:space="2" w:color="FFFFFF"/>
          <w:right w:val="single" w:sz="2" w:space="4" w:color="FFFFFF"/>
        </w:pBdr>
        <w:ind w:right="141"/>
        <w:jc w:val="both"/>
        <w:rPr>
          <w:rFonts w:cs="Arial"/>
          <w:b/>
          <w:sz w:val="22"/>
          <w:szCs w:val="22"/>
        </w:rPr>
      </w:pPr>
    </w:p>
    <w:p w14:paraId="2723FDFF" w14:textId="77777777" w:rsidR="00B031A6" w:rsidRDefault="00B031A6" w:rsidP="005A1E1C">
      <w:pPr>
        <w:pBdr>
          <w:top w:val="single" w:sz="2" w:space="0" w:color="FFFFFF"/>
          <w:left w:val="single" w:sz="2" w:space="0" w:color="FFFFFF"/>
          <w:bottom w:val="single" w:sz="2" w:space="2" w:color="FFFFFF"/>
          <w:right w:val="single" w:sz="2" w:space="4" w:color="FFFFFF"/>
        </w:pBdr>
        <w:ind w:right="141"/>
        <w:jc w:val="both"/>
        <w:rPr>
          <w:rFonts w:cs="Arial"/>
          <w:b/>
          <w:sz w:val="22"/>
          <w:szCs w:val="22"/>
        </w:rPr>
      </w:pPr>
    </w:p>
    <w:p w14:paraId="20A953E9" w14:textId="77777777" w:rsidR="00B031A6" w:rsidRDefault="00B031A6" w:rsidP="005A1E1C">
      <w:pPr>
        <w:pBdr>
          <w:top w:val="single" w:sz="2" w:space="0" w:color="FFFFFF"/>
          <w:left w:val="single" w:sz="2" w:space="0" w:color="FFFFFF"/>
          <w:bottom w:val="single" w:sz="2" w:space="2" w:color="FFFFFF"/>
          <w:right w:val="single" w:sz="2" w:space="4" w:color="FFFFFF"/>
        </w:pBdr>
        <w:ind w:right="141"/>
        <w:jc w:val="both"/>
        <w:rPr>
          <w:rFonts w:cs="Arial"/>
          <w:b/>
          <w:sz w:val="22"/>
          <w:szCs w:val="22"/>
        </w:rPr>
      </w:pPr>
    </w:p>
    <w:p w14:paraId="1748A0B9" w14:textId="2AD3F6A1" w:rsidR="002C2B9F" w:rsidRPr="005A1E1C" w:rsidRDefault="00D4179E" w:rsidP="005A1E1C">
      <w:pPr>
        <w:pBdr>
          <w:top w:val="single" w:sz="2" w:space="0" w:color="FFFFFF"/>
          <w:left w:val="single" w:sz="2" w:space="0" w:color="FFFFFF"/>
          <w:bottom w:val="single" w:sz="2" w:space="2" w:color="FFFFFF"/>
          <w:right w:val="single" w:sz="2" w:space="4" w:color="FFFFFF"/>
        </w:pBdr>
        <w:ind w:right="141"/>
        <w:jc w:val="both"/>
        <w:rPr>
          <w:rFonts w:cs="Arial"/>
          <w:caps/>
          <w:sz w:val="22"/>
          <w:szCs w:val="22"/>
        </w:rPr>
      </w:pPr>
      <w:r w:rsidRPr="005A1E1C">
        <w:rPr>
          <w:rFonts w:cs="Arial"/>
          <w:b/>
          <w:caps/>
          <w:sz w:val="22"/>
          <w:szCs w:val="22"/>
        </w:rPr>
        <w:t>Call for Sites and Site Assessment work</w:t>
      </w:r>
    </w:p>
    <w:p w14:paraId="584A8E8E" w14:textId="3A120683" w:rsidR="002C2B9F" w:rsidRPr="00086631" w:rsidRDefault="002C2B9F" w:rsidP="002C2B9F">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rFonts w:cs="Arial"/>
          <w:b/>
          <w:sz w:val="22"/>
          <w:szCs w:val="22"/>
        </w:rPr>
      </w:pPr>
      <w:r w:rsidRPr="00086631">
        <w:rPr>
          <w:rFonts w:cs="Arial"/>
          <w:b/>
          <w:sz w:val="22"/>
          <w:szCs w:val="22"/>
        </w:rPr>
        <w:tab/>
      </w:r>
    </w:p>
    <w:p w14:paraId="06FC9767" w14:textId="33AB6EFB" w:rsidR="00C734CC" w:rsidRDefault="00434629" w:rsidP="005A1E1C">
      <w:pPr>
        <w:pStyle w:val="ListParagraph"/>
        <w:numPr>
          <w:ilvl w:val="0"/>
          <w:numId w:val="32"/>
        </w:numPr>
        <w:ind w:left="426" w:hanging="426"/>
        <w:rPr>
          <w:rFonts w:cs="Arial"/>
          <w:sz w:val="22"/>
          <w:szCs w:val="22"/>
        </w:rPr>
      </w:pPr>
      <w:r w:rsidRPr="005A1E1C">
        <w:rPr>
          <w:sz w:val="22"/>
          <w:szCs w:val="22"/>
        </w:rPr>
        <w:t>Alongside the issues and Options Consultation, a third call for sites stage was opened up. This generated 209 additional submissions, a 100 of which are in Chorley, 37 Preston and 72 in South Ribble. Of the total 209, 73 are completely new sites, with the remainder intercepting in some way with existing proposals. 36 of the completely new sites are within Chorley, 17 in Preston and 20 in South Ribble. No work has yet commenced on assessing these sites in detail, as such it is not known how many are currently in the Green Belt or on other land currently excluded from consideration in the site assessment process</w:t>
      </w:r>
      <w:r w:rsidR="002C2B9F" w:rsidRPr="005A1E1C">
        <w:rPr>
          <w:rFonts w:cs="Arial"/>
          <w:sz w:val="22"/>
          <w:szCs w:val="22"/>
        </w:rPr>
        <w:t>.</w:t>
      </w:r>
    </w:p>
    <w:p w14:paraId="52CD6993" w14:textId="77777777" w:rsidR="005A1E1C" w:rsidRPr="005A1E1C" w:rsidRDefault="005A1E1C" w:rsidP="005A1E1C">
      <w:pPr>
        <w:pStyle w:val="ListParagraph"/>
        <w:rPr>
          <w:rFonts w:cs="Arial"/>
          <w:sz w:val="22"/>
          <w:szCs w:val="22"/>
        </w:rPr>
      </w:pPr>
    </w:p>
    <w:p w14:paraId="5E49C2B9" w14:textId="366D7273" w:rsidR="00434629" w:rsidRPr="00086631" w:rsidRDefault="00434629" w:rsidP="005A1E1C">
      <w:pPr>
        <w:pStyle w:val="ListParagraph"/>
        <w:numPr>
          <w:ilvl w:val="0"/>
          <w:numId w:val="32"/>
        </w:numPr>
        <w:ind w:left="426" w:hanging="426"/>
        <w:rPr>
          <w:rFonts w:cs="Arial"/>
          <w:sz w:val="22"/>
          <w:szCs w:val="22"/>
        </w:rPr>
      </w:pPr>
      <w:r w:rsidRPr="00086631">
        <w:rPr>
          <w:rFonts w:cs="Arial"/>
          <w:sz w:val="22"/>
          <w:szCs w:val="22"/>
        </w:rPr>
        <w:t>The sites received will be assessed against the criteria in the Strategic Housing and E</w:t>
      </w:r>
      <w:r w:rsidR="00DD04A3">
        <w:rPr>
          <w:rFonts w:cs="Arial"/>
          <w:sz w:val="22"/>
          <w:szCs w:val="22"/>
        </w:rPr>
        <w:t xml:space="preserve">conomic </w:t>
      </w:r>
      <w:r w:rsidRPr="00086631">
        <w:rPr>
          <w:rFonts w:cs="Arial"/>
          <w:sz w:val="22"/>
          <w:szCs w:val="22"/>
        </w:rPr>
        <w:t xml:space="preserve">Land Availability Assessment (SHELAA). Following feedback received to the Issues and Options consultation there were comments received which suggested that the methodology is not in line with national </w:t>
      </w:r>
      <w:r w:rsidR="003F2B4B">
        <w:rPr>
          <w:rFonts w:cs="Arial"/>
          <w:sz w:val="22"/>
          <w:szCs w:val="22"/>
        </w:rPr>
        <w:t>p</w:t>
      </w:r>
      <w:r w:rsidRPr="00086631">
        <w:rPr>
          <w:rFonts w:cs="Arial"/>
          <w:sz w:val="22"/>
          <w:szCs w:val="22"/>
        </w:rPr>
        <w:t xml:space="preserve">olicy. To reflect these concerns, the approach to site selection is being revised to ensure it does align with national policy and guidance, in particular to ensure that sites are not excluded from the assessment process prematurely. The fluid nature of the SHELAA process allows for this. As we are only just starting work on the site assessment, this allows us the opportunity to amend the methodology set out in the current version of the SHELAA (known as iteration 1) to ensure that we are applying a policy compliant approach to site assessment. The amendments to the criteria will be incorporated in an addendum to Iteration 1, rather than in a new document which would become Iteration 2. </w:t>
      </w:r>
    </w:p>
    <w:p w14:paraId="4EC00F38" w14:textId="77777777" w:rsidR="00434629" w:rsidRPr="00086631" w:rsidRDefault="00434629" w:rsidP="005A1E1C">
      <w:pPr>
        <w:pStyle w:val="ListParagraph"/>
        <w:ind w:left="426" w:hanging="426"/>
        <w:rPr>
          <w:rFonts w:cs="Arial"/>
          <w:sz w:val="22"/>
          <w:szCs w:val="22"/>
        </w:rPr>
      </w:pPr>
    </w:p>
    <w:p w14:paraId="6A2EA61F" w14:textId="6FD351B5" w:rsidR="00434629" w:rsidRPr="00086631" w:rsidRDefault="00434629" w:rsidP="005A1E1C">
      <w:pPr>
        <w:pStyle w:val="ListParagraph"/>
        <w:numPr>
          <w:ilvl w:val="0"/>
          <w:numId w:val="32"/>
        </w:numPr>
        <w:ind w:left="426" w:hanging="426"/>
        <w:rPr>
          <w:rFonts w:cs="Arial"/>
          <w:sz w:val="22"/>
          <w:szCs w:val="22"/>
        </w:rPr>
      </w:pPr>
      <w:r w:rsidRPr="00086631">
        <w:rPr>
          <w:rFonts w:cs="Arial"/>
          <w:sz w:val="22"/>
          <w:szCs w:val="22"/>
        </w:rPr>
        <w:t>The main changes to the SHELAA methodology to be set out in the SHELAA addendum are to include bringing back into consideration sites lying partially within protected areas / flood zones; sites in open countryside / area of other open countryside / protected open land; and wholly brownfield sites in the Green Belt. All remaining sites in the database will then be assessed in more detail as to their suitability, availability and achievability, taking into account identified site constraints, and making adjustments to site capacity where necessary. In accordance with national policy and guidance, this approach will mean that all sequentially preferable options for meeting local housing need will have been fully explored before alternative options are considered</w:t>
      </w:r>
    </w:p>
    <w:p w14:paraId="1AA7F2B8" w14:textId="77777777" w:rsidR="00434629" w:rsidRPr="00086631" w:rsidRDefault="00434629" w:rsidP="005A1E1C">
      <w:pPr>
        <w:pStyle w:val="ListParagraph"/>
        <w:ind w:left="426" w:hanging="426"/>
        <w:rPr>
          <w:rFonts w:cs="Arial"/>
          <w:sz w:val="22"/>
          <w:szCs w:val="22"/>
        </w:rPr>
      </w:pPr>
    </w:p>
    <w:p w14:paraId="38172F32" w14:textId="2E0217DB" w:rsidR="00434629" w:rsidRPr="00086631" w:rsidRDefault="00434629" w:rsidP="005A1E1C">
      <w:pPr>
        <w:pStyle w:val="ListParagraph"/>
        <w:numPr>
          <w:ilvl w:val="0"/>
          <w:numId w:val="32"/>
        </w:numPr>
        <w:ind w:left="426" w:hanging="426"/>
        <w:rPr>
          <w:rFonts w:cs="Arial"/>
          <w:sz w:val="22"/>
          <w:szCs w:val="22"/>
        </w:rPr>
      </w:pPr>
      <w:r w:rsidRPr="00086631">
        <w:rPr>
          <w:rFonts w:cs="Arial"/>
          <w:sz w:val="22"/>
          <w:szCs w:val="22"/>
        </w:rPr>
        <w:t xml:space="preserve">Sites already received through Call for Sites 1 and 2 were initially looked at by each of the home teams </w:t>
      </w:r>
      <w:r w:rsidR="003F2B4B">
        <w:rPr>
          <w:rFonts w:cs="Arial"/>
          <w:sz w:val="22"/>
          <w:szCs w:val="22"/>
        </w:rPr>
        <w:t xml:space="preserve">during </w:t>
      </w:r>
      <w:r w:rsidRPr="00086631">
        <w:rPr>
          <w:rFonts w:cs="Arial"/>
          <w:sz w:val="22"/>
          <w:szCs w:val="22"/>
        </w:rPr>
        <w:t>spring/summer 2019 and each team is currently reviewing the new sites from call for sites 3 and any others which now need to be considered due to the change in approach to the criteria as discussed above, against the SHELAA. Once this work is complete, we will have an initial indication of the amount of land that is potentially available for development, and we can then start to look at its suitability in more detail through site assessment work and site visits.</w:t>
      </w:r>
    </w:p>
    <w:p w14:paraId="6C7A6D66" w14:textId="77777777" w:rsidR="00434629" w:rsidRPr="00086631" w:rsidRDefault="00434629" w:rsidP="005A1E1C">
      <w:pPr>
        <w:pStyle w:val="ListParagraph"/>
        <w:ind w:left="426" w:hanging="426"/>
        <w:rPr>
          <w:rFonts w:cs="Arial"/>
          <w:sz w:val="22"/>
          <w:szCs w:val="22"/>
        </w:rPr>
      </w:pPr>
    </w:p>
    <w:p w14:paraId="2FC3D2E6" w14:textId="3267AD1D" w:rsidR="00434629" w:rsidRPr="00086631" w:rsidRDefault="00434629" w:rsidP="005A1E1C">
      <w:pPr>
        <w:pStyle w:val="ListParagraph"/>
        <w:numPr>
          <w:ilvl w:val="0"/>
          <w:numId w:val="32"/>
        </w:numPr>
        <w:ind w:left="426" w:hanging="426"/>
        <w:rPr>
          <w:rFonts w:cs="Arial"/>
          <w:sz w:val="22"/>
          <w:szCs w:val="22"/>
        </w:rPr>
      </w:pPr>
      <w:r w:rsidRPr="00086631">
        <w:rPr>
          <w:rFonts w:cs="Arial"/>
          <w:sz w:val="22"/>
          <w:szCs w:val="22"/>
        </w:rPr>
        <w:t xml:space="preserve">The comments received on sites through the consultation process will also be used to assist in the assessment of sites.  Information has been received on a number of the suggestions from local communities close to the </w:t>
      </w:r>
      <w:r w:rsidR="003F2B4B">
        <w:rPr>
          <w:rFonts w:cs="Arial"/>
          <w:sz w:val="22"/>
          <w:szCs w:val="22"/>
        </w:rPr>
        <w:t xml:space="preserve">sites </w:t>
      </w:r>
      <w:r w:rsidRPr="00086631">
        <w:rPr>
          <w:rFonts w:cs="Arial"/>
          <w:sz w:val="22"/>
          <w:szCs w:val="22"/>
        </w:rPr>
        <w:t xml:space="preserve">as well as statutory consultees and land promoters. </w:t>
      </w:r>
    </w:p>
    <w:p w14:paraId="067E8A50" w14:textId="77777777" w:rsidR="00434629" w:rsidRPr="00086631" w:rsidRDefault="00434629" w:rsidP="005A1E1C">
      <w:pPr>
        <w:ind w:left="426" w:hanging="426"/>
        <w:rPr>
          <w:rFonts w:cs="Arial"/>
          <w:sz w:val="22"/>
          <w:szCs w:val="22"/>
        </w:rPr>
      </w:pPr>
    </w:p>
    <w:p w14:paraId="5238B245" w14:textId="77777777" w:rsidR="005A1E1C" w:rsidRDefault="00434629" w:rsidP="005A1E1C">
      <w:pPr>
        <w:pStyle w:val="ListParagraph"/>
        <w:numPr>
          <w:ilvl w:val="0"/>
          <w:numId w:val="32"/>
        </w:numPr>
        <w:ind w:left="426" w:hanging="426"/>
        <w:rPr>
          <w:rFonts w:cs="Arial"/>
          <w:sz w:val="22"/>
          <w:szCs w:val="22"/>
        </w:rPr>
      </w:pPr>
      <w:r w:rsidRPr="00086631">
        <w:rPr>
          <w:rFonts w:cs="Arial"/>
          <w:sz w:val="22"/>
          <w:szCs w:val="22"/>
        </w:rPr>
        <w:t>In relation to site assessments, work is ongoing to piece together Central Lancashire wide GIS data layers that will be used to undertake a desk-based asse</w:t>
      </w:r>
      <w:r w:rsidR="005A1E1C">
        <w:rPr>
          <w:rFonts w:cs="Arial"/>
          <w:sz w:val="22"/>
          <w:szCs w:val="22"/>
        </w:rPr>
        <w:t>s</w:t>
      </w:r>
      <w:r w:rsidRPr="00086631">
        <w:rPr>
          <w:rFonts w:cs="Arial"/>
          <w:sz w:val="22"/>
          <w:szCs w:val="22"/>
        </w:rPr>
        <w:t xml:space="preserve">sment of all the suggested sites before moving on to sites visits as necessary. It is hoped this work can commence in Autumn. </w:t>
      </w:r>
    </w:p>
    <w:p w14:paraId="641BF534" w14:textId="77777777" w:rsidR="005A1E1C" w:rsidRPr="005A1E1C" w:rsidRDefault="005A1E1C" w:rsidP="005A1E1C">
      <w:pPr>
        <w:pStyle w:val="ListParagraph"/>
        <w:ind w:left="426" w:hanging="426"/>
        <w:rPr>
          <w:rFonts w:cs="Arial"/>
          <w:sz w:val="22"/>
          <w:szCs w:val="22"/>
        </w:rPr>
      </w:pPr>
    </w:p>
    <w:p w14:paraId="4054BE58" w14:textId="6A6595A9" w:rsidR="00434629" w:rsidRDefault="00434629" w:rsidP="005A1E1C">
      <w:pPr>
        <w:pStyle w:val="ListParagraph"/>
        <w:numPr>
          <w:ilvl w:val="0"/>
          <w:numId w:val="32"/>
        </w:numPr>
        <w:ind w:left="426" w:hanging="426"/>
        <w:rPr>
          <w:rFonts w:cs="Arial"/>
          <w:sz w:val="22"/>
          <w:szCs w:val="22"/>
        </w:rPr>
      </w:pPr>
      <w:r w:rsidRPr="005A1E1C">
        <w:rPr>
          <w:rFonts w:cs="Arial"/>
          <w:sz w:val="22"/>
          <w:szCs w:val="22"/>
        </w:rPr>
        <w:t>In addition, work has also been undertaken to ensure that sites which have been parked or are duplicated are identified. This has ensured that time is focus</w:t>
      </w:r>
      <w:r w:rsidR="003F2B4B">
        <w:rPr>
          <w:rFonts w:cs="Arial"/>
          <w:sz w:val="22"/>
          <w:szCs w:val="22"/>
        </w:rPr>
        <w:t>s</w:t>
      </w:r>
      <w:r w:rsidRPr="005A1E1C">
        <w:rPr>
          <w:rFonts w:cs="Arial"/>
          <w:sz w:val="22"/>
          <w:szCs w:val="22"/>
        </w:rPr>
        <w:t>ed on assessing those sites that need to be assessed. It is currently hoped that we can start detailed site assessment work in Autumn once the home teams have finished their initial assessment.</w:t>
      </w:r>
    </w:p>
    <w:p w14:paraId="575F3A37" w14:textId="322A040D" w:rsidR="003F256D" w:rsidRDefault="003F256D" w:rsidP="003F256D">
      <w:pPr>
        <w:pStyle w:val="ListParagraph"/>
        <w:rPr>
          <w:rFonts w:cs="Arial"/>
          <w:sz w:val="22"/>
          <w:szCs w:val="22"/>
        </w:rPr>
      </w:pPr>
    </w:p>
    <w:p w14:paraId="0919E152" w14:textId="77777777" w:rsidR="003F256D" w:rsidRDefault="003F256D" w:rsidP="003F256D">
      <w:pPr>
        <w:pBdr>
          <w:top w:val="single" w:sz="2" w:space="1" w:color="FFFFFF"/>
          <w:left w:val="single" w:sz="2" w:space="0" w:color="FFFFFF"/>
          <w:bottom w:val="single" w:sz="2" w:space="2" w:color="FFFFFF"/>
          <w:right w:val="single" w:sz="2" w:space="4" w:color="FFFFFF"/>
        </w:pBdr>
        <w:tabs>
          <w:tab w:val="left" w:pos="567"/>
        </w:tabs>
        <w:ind w:right="141"/>
        <w:rPr>
          <w:rFonts w:cs="Arial"/>
          <w:b/>
          <w:bCs/>
          <w:sz w:val="22"/>
        </w:rPr>
      </w:pPr>
      <w:r>
        <w:rPr>
          <w:rFonts w:cs="Arial"/>
          <w:b/>
          <w:bCs/>
        </w:rPr>
        <w:t>PLANNING WHITE PAPER</w:t>
      </w:r>
    </w:p>
    <w:p w14:paraId="10EA4223" w14:textId="77777777" w:rsidR="003F256D" w:rsidRPr="003F256D" w:rsidRDefault="003F256D" w:rsidP="003F256D">
      <w:pPr>
        <w:rPr>
          <w:rFonts w:cs="Arial"/>
          <w:sz w:val="22"/>
          <w:szCs w:val="22"/>
        </w:rPr>
      </w:pPr>
    </w:p>
    <w:p w14:paraId="3D62116B" w14:textId="41B58B2E" w:rsidR="003F256D" w:rsidRDefault="003F256D" w:rsidP="003F256D">
      <w:pPr>
        <w:pStyle w:val="ListParagraph"/>
        <w:numPr>
          <w:ilvl w:val="0"/>
          <w:numId w:val="32"/>
        </w:numPr>
        <w:ind w:left="426" w:hanging="426"/>
        <w:rPr>
          <w:rFonts w:cs="Arial"/>
          <w:sz w:val="22"/>
          <w:szCs w:val="22"/>
        </w:rPr>
      </w:pPr>
      <w:r>
        <w:rPr>
          <w:rFonts w:cs="Arial"/>
          <w:sz w:val="22"/>
          <w:szCs w:val="22"/>
        </w:rPr>
        <w:t>The Government published its Planning White Paper “Planning for the Future” in August for consultation. The Central Lancashire Team is considering its implications for the work being undertaken, but that work is continuing.</w:t>
      </w:r>
    </w:p>
    <w:p w14:paraId="562B54C0" w14:textId="77777777" w:rsidR="003F256D" w:rsidRPr="005A1E1C" w:rsidRDefault="003F256D" w:rsidP="003F256D">
      <w:pPr>
        <w:pStyle w:val="ListParagraph"/>
        <w:ind w:left="426"/>
        <w:rPr>
          <w:rFonts w:cs="Arial"/>
          <w:sz w:val="22"/>
          <w:szCs w:val="22"/>
        </w:rPr>
      </w:pPr>
    </w:p>
    <w:p w14:paraId="5690173E" w14:textId="688EB9D9" w:rsidR="002C2B9F" w:rsidRPr="005A1E1C" w:rsidRDefault="002C2B9F" w:rsidP="00871263">
      <w:pPr>
        <w:pBdr>
          <w:top w:val="single" w:sz="2" w:space="1" w:color="FFFFFF"/>
          <w:left w:val="single" w:sz="2" w:space="0" w:color="FFFFFF"/>
          <w:bottom w:val="single" w:sz="2" w:space="2" w:color="FFFFFF"/>
          <w:right w:val="single" w:sz="2" w:space="4" w:color="FFFFFF"/>
        </w:pBdr>
        <w:tabs>
          <w:tab w:val="left" w:pos="567"/>
        </w:tabs>
        <w:ind w:left="567" w:right="141" w:hanging="567"/>
        <w:rPr>
          <w:rFonts w:eastAsiaTheme="minorHAnsi" w:cs="Arial"/>
          <w:b/>
          <w:sz w:val="22"/>
          <w:szCs w:val="22"/>
        </w:rPr>
      </w:pPr>
      <w:r w:rsidRPr="005A1E1C">
        <w:rPr>
          <w:rFonts w:eastAsiaTheme="minorHAnsi" w:cs="Arial"/>
          <w:b/>
          <w:sz w:val="22"/>
          <w:szCs w:val="22"/>
        </w:rPr>
        <w:t>EVIDENCE DOCUMENTS</w:t>
      </w:r>
    </w:p>
    <w:p w14:paraId="70D899A9" w14:textId="77777777" w:rsidR="002C2B9F" w:rsidRPr="00086631" w:rsidRDefault="002C2B9F" w:rsidP="002C2B9F">
      <w:pPr>
        <w:pStyle w:val="ListParagraph"/>
        <w:pBdr>
          <w:top w:val="single" w:sz="2" w:space="1" w:color="FFFFFF"/>
          <w:left w:val="single" w:sz="2" w:space="0" w:color="FFFFFF"/>
          <w:bottom w:val="single" w:sz="2" w:space="2" w:color="FFFFFF"/>
          <w:right w:val="single" w:sz="2" w:space="4" w:color="FFFFFF"/>
        </w:pBdr>
        <w:tabs>
          <w:tab w:val="left" w:pos="851"/>
        </w:tabs>
        <w:ind w:left="567"/>
        <w:rPr>
          <w:rFonts w:cs="Arial"/>
          <w:b/>
          <w:sz w:val="22"/>
          <w:szCs w:val="22"/>
        </w:rPr>
      </w:pPr>
    </w:p>
    <w:p w14:paraId="408BD710" w14:textId="77777777" w:rsidR="002C2B9F" w:rsidRPr="005A1E1C" w:rsidRDefault="002C2B9F" w:rsidP="005A1E1C">
      <w:pPr>
        <w:pBdr>
          <w:top w:val="single" w:sz="2" w:space="1" w:color="FFFFFF"/>
          <w:left w:val="single" w:sz="2" w:space="0" w:color="FFFFFF"/>
          <w:bottom w:val="single" w:sz="2" w:space="2" w:color="FFFFFF"/>
          <w:right w:val="single" w:sz="2" w:space="4" w:color="FFFFFF"/>
        </w:pBdr>
        <w:tabs>
          <w:tab w:val="left" w:pos="567"/>
        </w:tabs>
        <w:ind w:right="141"/>
        <w:rPr>
          <w:rFonts w:cs="Arial"/>
          <w:b/>
          <w:sz w:val="22"/>
          <w:szCs w:val="22"/>
        </w:rPr>
      </w:pPr>
      <w:r w:rsidRPr="005A1E1C">
        <w:rPr>
          <w:rFonts w:cs="Arial"/>
          <w:b/>
          <w:sz w:val="22"/>
          <w:szCs w:val="22"/>
        </w:rPr>
        <w:t>STRATEGIC FLOOD RISK ASSESSMENT (SFRA)</w:t>
      </w:r>
    </w:p>
    <w:p w14:paraId="4FC66597" w14:textId="77777777" w:rsidR="002C2B9F" w:rsidRPr="00086631" w:rsidRDefault="002C2B9F" w:rsidP="002C2B9F">
      <w:pPr>
        <w:pBdr>
          <w:top w:val="single" w:sz="2" w:space="1" w:color="FFFFFF"/>
          <w:left w:val="single" w:sz="2" w:space="0" w:color="FFFFFF"/>
          <w:bottom w:val="single" w:sz="2" w:space="2" w:color="FFFFFF"/>
          <w:right w:val="single" w:sz="2" w:space="4" w:color="FFFFFF"/>
        </w:pBdr>
        <w:ind w:right="141"/>
        <w:rPr>
          <w:rFonts w:cs="Arial"/>
          <w:sz w:val="22"/>
          <w:szCs w:val="22"/>
        </w:rPr>
      </w:pPr>
    </w:p>
    <w:p w14:paraId="0825695A" w14:textId="77777777" w:rsidR="00FE4736" w:rsidRPr="00FE4736" w:rsidRDefault="00434629" w:rsidP="00011FFC">
      <w:pPr>
        <w:pStyle w:val="ListParagraph"/>
        <w:numPr>
          <w:ilvl w:val="0"/>
          <w:numId w:val="32"/>
        </w:numPr>
        <w:ind w:left="426" w:hanging="426"/>
        <w:jc w:val="both"/>
        <w:rPr>
          <w:rFonts w:cs="Arial"/>
          <w:sz w:val="22"/>
          <w:szCs w:val="22"/>
        </w:rPr>
      </w:pPr>
      <w:r w:rsidRPr="00FE4736">
        <w:rPr>
          <w:sz w:val="22"/>
          <w:szCs w:val="22"/>
        </w:rPr>
        <w:t xml:space="preserve">A separate </w:t>
      </w:r>
      <w:r w:rsidR="005A1E1C" w:rsidRPr="00FE4736">
        <w:rPr>
          <w:sz w:val="22"/>
          <w:szCs w:val="22"/>
        </w:rPr>
        <w:t>presentation will be given at the meeting by the Council’s consultants JBA Consulting</w:t>
      </w:r>
      <w:r w:rsidRPr="00FE4736">
        <w:rPr>
          <w:sz w:val="22"/>
          <w:szCs w:val="22"/>
        </w:rPr>
        <w:t xml:space="preserve">. </w:t>
      </w:r>
    </w:p>
    <w:p w14:paraId="2FBE2020" w14:textId="77777777" w:rsidR="00FE4736" w:rsidRPr="00FE4736" w:rsidRDefault="00FE4736" w:rsidP="00FE4736">
      <w:pPr>
        <w:pStyle w:val="ListParagraph"/>
        <w:ind w:left="426"/>
        <w:jc w:val="both"/>
        <w:rPr>
          <w:rFonts w:cs="Arial"/>
          <w:sz w:val="22"/>
          <w:szCs w:val="22"/>
        </w:rPr>
      </w:pPr>
    </w:p>
    <w:p w14:paraId="038106D9" w14:textId="47374E0F" w:rsidR="00FE4736" w:rsidRPr="00FE4736" w:rsidRDefault="00FE4736" w:rsidP="00011FFC">
      <w:pPr>
        <w:pStyle w:val="ListParagraph"/>
        <w:numPr>
          <w:ilvl w:val="0"/>
          <w:numId w:val="32"/>
        </w:numPr>
        <w:ind w:left="426" w:hanging="426"/>
        <w:jc w:val="both"/>
        <w:rPr>
          <w:rFonts w:cs="Arial"/>
          <w:sz w:val="22"/>
          <w:szCs w:val="22"/>
        </w:rPr>
      </w:pPr>
      <w:r w:rsidRPr="00FE4736">
        <w:rPr>
          <w:sz w:val="22"/>
          <w:szCs w:val="22"/>
        </w:rPr>
        <w:t xml:space="preserve">The </w:t>
      </w:r>
      <w:r>
        <w:rPr>
          <w:sz w:val="22"/>
          <w:szCs w:val="22"/>
        </w:rPr>
        <w:t xml:space="preserve">SFRA </w:t>
      </w:r>
      <w:r w:rsidRPr="00FE4736">
        <w:rPr>
          <w:sz w:val="22"/>
          <w:szCs w:val="22"/>
        </w:rPr>
        <w:t xml:space="preserve">has identified Strategic Recommendations for each of the site suggestions put forward. These findings will be used by the Central Lancashire and planning Home Team officers </w:t>
      </w:r>
      <w:r w:rsidR="006C346A">
        <w:rPr>
          <w:sz w:val="22"/>
          <w:szCs w:val="22"/>
        </w:rPr>
        <w:t xml:space="preserve">as </w:t>
      </w:r>
      <w:r w:rsidRPr="00FE4736">
        <w:rPr>
          <w:sz w:val="22"/>
          <w:szCs w:val="22"/>
        </w:rPr>
        <w:t>they review the list of sites suggestions against the SHELAA to assist them in recommending which suggestions are taken forward to the Local Plan.</w:t>
      </w:r>
      <w:r w:rsidRPr="00FE4736">
        <w:rPr>
          <w:b/>
          <w:bCs/>
          <w:sz w:val="22"/>
          <w:szCs w:val="22"/>
        </w:rPr>
        <w:t xml:space="preserve"> </w:t>
      </w:r>
      <w:r w:rsidRPr="00FE4736">
        <w:rPr>
          <w:sz w:val="22"/>
          <w:szCs w:val="22"/>
        </w:rPr>
        <w:t>As such, the SFRA will be an important part of the evidence base to inform Members’ decisions regarding site allocations in the new Local Plan</w:t>
      </w:r>
      <w:r>
        <w:rPr>
          <w:sz w:val="22"/>
          <w:szCs w:val="22"/>
        </w:rPr>
        <w:t>.</w:t>
      </w:r>
    </w:p>
    <w:p w14:paraId="490A3677" w14:textId="77777777" w:rsidR="002C2B9F" w:rsidRPr="00086631" w:rsidRDefault="002C2B9F" w:rsidP="002C2B9F">
      <w:pPr>
        <w:pStyle w:val="ListParagraph"/>
        <w:rPr>
          <w:rFonts w:cs="Arial"/>
          <w:sz w:val="22"/>
          <w:szCs w:val="22"/>
        </w:rPr>
      </w:pPr>
    </w:p>
    <w:p w14:paraId="27D855EA" w14:textId="77777777" w:rsidR="002C2B9F" w:rsidRPr="005A1E1C" w:rsidRDefault="002C2B9F" w:rsidP="005A1E1C">
      <w:pPr>
        <w:tabs>
          <w:tab w:val="left" w:pos="567"/>
        </w:tabs>
        <w:rPr>
          <w:rFonts w:cs="Arial"/>
          <w:sz w:val="22"/>
          <w:szCs w:val="22"/>
        </w:rPr>
      </w:pPr>
      <w:r w:rsidRPr="005A1E1C">
        <w:rPr>
          <w:rFonts w:cs="Arial"/>
          <w:b/>
          <w:bCs/>
          <w:sz w:val="22"/>
          <w:szCs w:val="22"/>
        </w:rPr>
        <w:t>HOUSING STUDY</w:t>
      </w:r>
      <w:r w:rsidRPr="005A1E1C">
        <w:rPr>
          <w:rFonts w:cs="Arial"/>
          <w:sz w:val="22"/>
          <w:szCs w:val="22"/>
        </w:rPr>
        <w:t xml:space="preserve"> </w:t>
      </w:r>
    </w:p>
    <w:p w14:paraId="15B2F182" w14:textId="77777777" w:rsidR="005A1E1C" w:rsidRDefault="005A1E1C" w:rsidP="005A1E1C">
      <w:pPr>
        <w:rPr>
          <w:rFonts w:eastAsiaTheme="minorHAnsi" w:cs="Arial"/>
          <w:sz w:val="22"/>
          <w:szCs w:val="22"/>
        </w:rPr>
      </w:pPr>
    </w:p>
    <w:p w14:paraId="1263C322" w14:textId="394D6616" w:rsidR="00434629" w:rsidRPr="005A1E1C" w:rsidRDefault="00434629" w:rsidP="005A1E1C">
      <w:pPr>
        <w:pStyle w:val="ListParagraph"/>
        <w:numPr>
          <w:ilvl w:val="0"/>
          <w:numId w:val="32"/>
        </w:numPr>
        <w:ind w:left="426" w:hanging="426"/>
        <w:rPr>
          <w:rFonts w:eastAsiaTheme="minorHAnsi" w:cs="Arial"/>
          <w:sz w:val="22"/>
          <w:szCs w:val="22"/>
        </w:rPr>
      </w:pPr>
      <w:r w:rsidRPr="005A1E1C">
        <w:rPr>
          <w:rFonts w:eastAsiaTheme="minorHAnsi" w:cs="Arial"/>
          <w:sz w:val="22"/>
          <w:szCs w:val="22"/>
        </w:rPr>
        <w:t>The Housing Study, prepared by Consultants Iceni, was updated following the consultation on the MOU. Further updates are planned this year to reflect the economic growth aspirations of the region and any changes proposed through the Planning White Paper and updates to the Standard Method.  These updates will only be undertaken once the evidence base work being done at the County level and the update to the Standard method numbers has been finalised.</w:t>
      </w:r>
    </w:p>
    <w:p w14:paraId="348EB3FF" w14:textId="65AC8E73" w:rsidR="004D1322" w:rsidRPr="005A1E1C" w:rsidRDefault="004D1322" w:rsidP="005A1E1C">
      <w:pPr>
        <w:pBdr>
          <w:top w:val="single" w:sz="2" w:space="1" w:color="FFFFFF"/>
          <w:left w:val="single" w:sz="2" w:space="0" w:color="FFFFFF"/>
          <w:bottom w:val="single" w:sz="2" w:space="2" w:color="FFFFFF"/>
          <w:right w:val="single" w:sz="2" w:space="4" w:color="FFFFFF"/>
        </w:pBdr>
        <w:tabs>
          <w:tab w:val="left" w:pos="567"/>
        </w:tabs>
        <w:ind w:right="141"/>
        <w:jc w:val="both"/>
        <w:rPr>
          <w:rFonts w:cs="Arial"/>
          <w:sz w:val="22"/>
          <w:szCs w:val="22"/>
        </w:rPr>
      </w:pPr>
    </w:p>
    <w:p w14:paraId="1850BE16" w14:textId="3DDBEFE8" w:rsidR="002C2B9F" w:rsidRDefault="002C2B9F" w:rsidP="005A1E1C">
      <w:pPr>
        <w:pBdr>
          <w:top w:val="single" w:sz="2" w:space="1" w:color="FFFFFF"/>
          <w:left w:val="single" w:sz="2" w:space="0" w:color="FFFFFF"/>
          <w:bottom w:val="single" w:sz="2" w:space="2" w:color="FFFFFF"/>
          <w:right w:val="single" w:sz="2" w:space="4" w:color="FFFFFF"/>
        </w:pBdr>
        <w:ind w:right="141"/>
        <w:rPr>
          <w:rFonts w:eastAsiaTheme="minorHAnsi" w:cs="Arial"/>
          <w:b/>
          <w:bCs/>
          <w:sz w:val="22"/>
          <w:szCs w:val="22"/>
        </w:rPr>
      </w:pPr>
      <w:r w:rsidRPr="00086631">
        <w:rPr>
          <w:rFonts w:eastAsiaTheme="minorHAnsi" w:cs="Arial"/>
          <w:b/>
          <w:bCs/>
          <w:sz w:val="22"/>
          <w:szCs w:val="22"/>
        </w:rPr>
        <w:t>HOUSING NEEDS STUDY</w:t>
      </w:r>
    </w:p>
    <w:p w14:paraId="398F61D6" w14:textId="77777777" w:rsidR="0054210C" w:rsidRPr="00086631" w:rsidRDefault="0054210C" w:rsidP="005A1E1C">
      <w:pPr>
        <w:pBdr>
          <w:top w:val="single" w:sz="2" w:space="1" w:color="FFFFFF"/>
          <w:left w:val="single" w:sz="2" w:space="0" w:color="FFFFFF"/>
          <w:bottom w:val="single" w:sz="2" w:space="2" w:color="FFFFFF"/>
          <w:right w:val="single" w:sz="2" w:space="4" w:color="FFFFFF"/>
        </w:pBdr>
        <w:ind w:right="141"/>
        <w:rPr>
          <w:rFonts w:cs="Arial"/>
          <w:b/>
          <w:bCs/>
          <w:sz w:val="22"/>
          <w:szCs w:val="22"/>
        </w:rPr>
      </w:pPr>
    </w:p>
    <w:p w14:paraId="34FA0520" w14:textId="5C4DDBC5" w:rsidR="00434629" w:rsidRPr="005A1E1C" w:rsidRDefault="00434629" w:rsidP="0054210C">
      <w:pPr>
        <w:pStyle w:val="ListParagraph"/>
        <w:numPr>
          <w:ilvl w:val="0"/>
          <w:numId w:val="32"/>
        </w:numPr>
        <w:ind w:left="426" w:hanging="426"/>
        <w:rPr>
          <w:rFonts w:cs="Arial"/>
          <w:sz w:val="22"/>
          <w:szCs w:val="22"/>
        </w:rPr>
      </w:pPr>
      <w:bookmarkStart w:id="0" w:name="_Hlk54345701"/>
      <w:r w:rsidRPr="005A1E1C">
        <w:rPr>
          <w:rFonts w:cs="Arial"/>
          <w:sz w:val="22"/>
          <w:szCs w:val="22"/>
        </w:rPr>
        <w:t xml:space="preserve">Preston and Chorley Councils are partnering to commission a Housing Needs Study, South Ribble having undertaken a similar study in 2019.  This study will look in more detail at housing needs of specific areas of Chorley and Preston and of the type of housing that is required.  Commissioning of this work is in progress and is expected to begin in </w:t>
      </w:r>
      <w:r w:rsidR="00C02DEA">
        <w:rPr>
          <w:rFonts w:cs="Arial"/>
          <w:sz w:val="22"/>
          <w:szCs w:val="22"/>
        </w:rPr>
        <w:t xml:space="preserve">the </w:t>
      </w:r>
      <w:r w:rsidRPr="005A1E1C">
        <w:rPr>
          <w:rFonts w:cs="Arial"/>
          <w:sz w:val="22"/>
          <w:szCs w:val="22"/>
        </w:rPr>
        <w:t>Autumn.</w:t>
      </w:r>
    </w:p>
    <w:bookmarkEnd w:id="0"/>
    <w:p w14:paraId="490B74E2" w14:textId="77777777" w:rsidR="002C2B9F" w:rsidRPr="00086631" w:rsidRDefault="002C2B9F" w:rsidP="002C2B9F">
      <w:pPr>
        <w:pBdr>
          <w:top w:val="single" w:sz="2" w:space="1" w:color="FFFFFF"/>
          <w:left w:val="single" w:sz="2" w:space="0" w:color="FFFFFF"/>
          <w:bottom w:val="single" w:sz="2" w:space="2" w:color="FFFFFF"/>
          <w:right w:val="single" w:sz="2" w:space="4" w:color="FFFFFF"/>
        </w:pBdr>
        <w:ind w:left="567" w:right="141"/>
        <w:rPr>
          <w:rFonts w:eastAsiaTheme="minorHAnsi" w:cs="Arial"/>
          <w:sz w:val="22"/>
          <w:szCs w:val="22"/>
        </w:rPr>
      </w:pPr>
    </w:p>
    <w:p w14:paraId="42C21792" w14:textId="77777777" w:rsidR="002C2B9F" w:rsidRPr="00086631" w:rsidRDefault="002C2B9F" w:rsidP="0054210C">
      <w:pPr>
        <w:rPr>
          <w:rFonts w:eastAsiaTheme="minorHAnsi" w:cs="Arial"/>
          <w:b/>
          <w:bCs/>
          <w:sz w:val="22"/>
          <w:szCs w:val="22"/>
        </w:rPr>
      </w:pPr>
      <w:r w:rsidRPr="00086631">
        <w:rPr>
          <w:rFonts w:eastAsiaTheme="minorHAnsi" w:cs="Arial"/>
          <w:b/>
          <w:bCs/>
          <w:sz w:val="22"/>
          <w:szCs w:val="22"/>
        </w:rPr>
        <w:t>CENTRAL LANCASHIRE TRANSPORT MASTERPLAN</w:t>
      </w:r>
    </w:p>
    <w:p w14:paraId="0C9F39A4" w14:textId="77777777" w:rsidR="0054210C" w:rsidRDefault="0054210C" w:rsidP="0054210C">
      <w:pPr>
        <w:jc w:val="both"/>
        <w:rPr>
          <w:rFonts w:eastAsiaTheme="minorHAnsi" w:cs="Arial"/>
          <w:sz w:val="22"/>
          <w:szCs w:val="22"/>
        </w:rPr>
      </w:pPr>
    </w:p>
    <w:p w14:paraId="7D066790" w14:textId="0B494BC1" w:rsidR="002C2B9F" w:rsidRPr="0054210C" w:rsidRDefault="00D66A64" w:rsidP="0054210C">
      <w:pPr>
        <w:pStyle w:val="ListParagraph"/>
        <w:numPr>
          <w:ilvl w:val="0"/>
          <w:numId w:val="32"/>
        </w:numPr>
        <w:ind w:left="426" w:hanging="426"/>
        <w:jc w:val="both"/>
        <w:rPr>
          <w:rFonts w:eastAsiaTheme="minorHAnsi" w:cs="Arial"/>
          <w:sz w:val="22"/>
          <w:szCs w:val="22"/>
        </w:rPr>
      </w:pPr>
      <w:r>
        <w:rPr>
          <w:rFonts w:eastAsiaTheme="minorHAnsi" w:cs="Arial"/>
          <w:sz w:val="22"/>
          <w:szCs w:val="22"/>
        </w:rPr>
        <w:t>Lancashire County Council (</w:t>
      </w:r>
      <w:r w:rsidR="00434629" w:rsidRPr="0054210C">
        <w:rPr>
          <w:rFonts w:eastAsiaTheme="minorHAnsi" w:cs="Arial"/>
          <w:sz w:val="22"/>
          <w:szCs w:val="22"/>
        </w:rPr>
        <w:t>LCC</w:t>
      </w:r>
      <w:r>
        <w:rPr>
          <w:rFonts w:eastAsiaTheme="minorHAnsi" w:cs="Arial"/>
          <w:sz w:val="22"/>
          <w:szCs w:val="22"/>
        </w:rPr>
        <w:t>)</w:t>
      </w:r>
      <w:r w:rsidR="00434629" w:rsidRPr="0054210C">
        <w:rPr>
          <w:rFonts w:eastAsiaTheme="minorHAnsi" w:cs="Arial"/>
          <w:sz w:val="22"/>
          <w:szCs w:val="22"/>
        </w:rPr>
        <w:t xml:space="preserve"> have now shared with us the findings of the first stage of work from consultants Jacobs in the form of an interactive baseline report which is in a digital format.  We can now start to work with County to feed in the sites suggestions and look at the sites in more detail to understand any issues which may be apparent for potential allocation in the Local Plan, and identify any infrastructure improvements which could be required to overcome them</w:t>
      </w:r>
      <w:r w:rsidR="002C2B9F" w:rsidRPr="0054210C">
        <w:rPr>
          <w:rFonts w:eastAsiaTheme="minorHAnsi" w:cs="Arial"/>
          <w:sz w:val="22"/>
          <w:szCs w:val="22"/>
        </w:rPr>
        <w:t xml:space="preserve">. </w:t>
      </w:r>
    </w:p>
    <w:p w14:paraId="79BFF120" w14:textId="77777777" w:rsidR="002C2B9F" w:rsidRPr="00086631" w:rsidRDefault="002C2B9F" w:rsidP="002C2B9F">
      <w:pPr>
        <w:pStyle w:val="ListParagraph"/>
        <w:ind w:left="567"/>
        <w:rPr>
          <w:rFonts w:eastAsiaTheme="minorHAnsi" w:cs="Arial"/>
          <w:sz w:val="22"/>
          <w:szCs w:val="22"/>
        </w:rPr>
      </w:pPr>
    </w:p>
    <w:p w14:paraId="21728348" w14:textId="77777777" w:rsidR="00B031A6" w:rsidRDefault="00B031A6" w:rsidP="0054210C">
      <w:pPr>
        <w:pStyle w:val="ListParagraph"/>
        <w:ind w:left="567" w:hanging="567"/>
        <w:rPr>
          <w:rFonts w:cs="Arial"/>
          <w:b/>
          <w:sz w:val="22"/>
          <w:szCs w:val="22"/>
        </w:rPr>
      </w:pPr>
    </w:p>
    <w:p w14:paraId="7A8D9480" w14:textId="77777777" w:rsidR="00B031A6" w:rsidRDefault="00B031A6" w:rsidP="0054210C">
      <w:pPr>
        <w:pStyle w:val="ListParagraph"/>
        <w:ind w:left="567" w:hanging="567"/>
        <w:rPr>
          <w:rFonts w:cs="Arial"/>
          <w:b/>
          <w:sz w:val="22"/>
          <w:szCs w:val="22"/>
        </w:rPr>
      </w:pPr>
    </w:p>
    <w:p w14:paraId="69FC9F69" w14:textId="77777777" w:rsidR="00B031A6" w:rsidRDefault="00B031A6" w:rsidP="0054210C">
      <w:pPr>
        <w:pStyle w:val="ListParagraph"/>
        <w:ind w:left="567" w:hanging="567"/>
        <w:rPr>
          <w:rFonts w:cs="Arial"/>
          <w:b/>
          <w:sz w:val="22"/>
          <w:szCs w:val="22"/>
        </w:rPr>
      </w:pPr>
    </w:p>
    <w:p w14:paraId="53925588" w14:textId="2486FF4B" w:rsidR="002C2B9F" w:rsidRPr="00086631" w:rsidRDefault="002C2B9F" w:rsidP="0054210C">
      <w:pPr>
        <w:pStyle w:val="ListParagraph"/>
        <w:ind w:left="567" w:hanging="567"/>
        <w:rPr>
          <w:rFonts w:cs="Arial"/>
          <w:b/>
          <w:sz w:val="22"/>
          <w:szCs w:val="22"/>
        </w:rPr>
      </w:pPr>
      <w:r w:rsidRPr="00086631">
        <w:rPr>
          <w:rFonts w:cs="Arial"/>
          <w:b/>
          <w:sz w:val="22"/>
          <w:szCs w:val="22"/>
        </w:rPr>
        <w:t>CLIMATE CHANGE</w:t>
      </w:r>
      <w:r w:rsidR="004D1322" w:rsidRPr="00086631">
        <w:rPr>
          <w:rFonts w:cs="Arial"/>
          <w:b/>
          <w:sz w:val="22"/>
          <w:szCs w:val="22"/>
        </w:rPr>
        <w:t xml:space="preserve"> AND RENEWABLE ENERGY</w:t>
      </w:r>
    </w:p>
    <w:p w14:paraId="2FE81474" w14:textId="77777777" w:rsidR="002C2B9F" w:rsidRPr="00086631" w:rsidRDefault="002C2B9F" w:rsidP="002C2B9F">
      <w:pPr>
        <w:pBdr>
          <w:top w:val="single" w:sz="2" w:space="1" w:color="FFFFFF"/>
          <w:left w:val="single" w:sz="2" w:space="0" w:color="FFFFFF"/>
          <w:bottom w:val="single" w:sz="2" w:space="2" w:color="FFFFFF"/>
          <w:right w:val="single" w:sz="2" w:space="4" w:color="FFFFFF"/>
        </w:pBdr>
        <w:ind w:left="567" w:right="141"/>
        <w:rPr>
          <w:rFonts w:cs="Arial"/>
          <w:sz w:val="22"/>
          <w:szCs w:val="22"/>
        </w:rPr>
      </w:pPr>
    </w:p>
    <w:p w14:paraId="28EA9EF7" w14:textId="77777777" w:rsidR="0054210C" w:rsidRDefault="00434629" w:rsidP="0054210C">
      <w:pPr>
        <w:pStyle w:val="ListParagraph"/>
        <w:numPr>
          <w:ilvl w:val="0"/>
          <w:numId w:val="32"/>
        </w:numPr>
        <w:pBdr>
          <w:top w:val="single" w:sz="2" w:space="1" w:color="FFFFFF"/>
          <w:left w:val="single" w:sz="2" w:space="0" w:color="FFFFFF"/>
          <w:bottom w:val="single" w:sz="2" w:space="2" w:color="FFFFFF"/>
          <w:right w:val="single" w:sz="2" w:space="4" w:color="FFFFFF"/>
        </w:pBdr>
        <w:tabs>
          <w:tab w:val="left" w:pos="567"/>
        </w:tabs>
        <w:ind w:left="426" w:right="141" w:hanging="426"/>
        <w:jc w:val="both"/>
        <w:rPr>
          <w:rFonts w:cs="Arial"/>
          <w:bCs/>
          <w:sz w:val="22"/>
          <w:szCs w:val="22"/>
        </w:rPr>
      </w:pPr>
      <w:r w:rsidRPr="0054210C">
        <w:rPr>
          <w:rFonts w:cs="Arial"/>
          <w:bCs/>
          <w:sz w:val="22"/>
          <w:szCs w:val="22"/>
        </w:rPr>
        <w:t>Agreement has been reached to procure consultants to advise the Councils on policies to be developed through the Local Plan which will address climate change and carbon reduction measures, as well as looking at the potential for renewable energy generation across Central Lancashire and the areas where this could be achieved most efficiently. A budget of up to £30,000 has been identified for this work and will need to be added to the Central Lancashire local Plan budget.</w:t>
      </w:r>
    </w:p>
    <w:p w14:paraId="1946881B" w14:textId="77777777" w:rsidR="0054210C" w:rsidRDefault="0054210C" w:rsidP="0054210C">
      <w:pPr>
        <w:pStyle w:val="ListParagraph"/>
        <w:pBdr>
          <w:top w:val="single" w:sz="2" w:space="1" w:color="FFFFFF"/>
          <w:left w:val="single" w:sz="2" w:space="0" w:color="FFFFFF"/>
          <w:bottom w:val="single" w:sz="2" w:space="2" w:color="FFFFFF"/>
          <w:right w:val="single" w:sz="2" w:space="4" w:color="FFFFFF"/>
        </w:pBdr>
        <w:tabs>
          <w:tab w:val="left" w:pos="567"/>
        </w:tabs>
        <w:ind w:left="426" w:right="141"/>
        <w:jc w:val="both"/>
        <w:rPr>
          <w:rFonts w:cs="Arial"/>
          <w:bCs/>
          <w:sz w:val="22"/>
          <w:szCs w:val="22"/>
        </w:rPr>
      </w:pPr>
    </w:p>
    <w:p w14:paraId="4215894D" w14:textId="77777777" w:rsidR="0054210C" w:rsidRDefault="00434629" w:rsidP="0054210C">
      <w:pPr>
        <w:pStyle w:val="ListParagraph"/>
        <w:numPr>
          <w:ilvl w:val="0"/>
          <w:numId w:val="32"/>
        </w:numPr>
        <w:pBdr>
          <w:top w:val="single" w:sz="2" w:space="1" w:color="FFFFFF"/>
          <w:left w:val="single" w:sz="2" w:space="0" w:color="FFFFFF"/>
          <w:bottom w:val="single" w:sz="2" w:space="2" w:color="FFFFFF"/>
          <w:right w:val="single" w:sz="2" w:space="4" w:color="FFFFFF"/>
        </w:pBdr>
        <w:tabs>
          <w:tab w:val="left" w:pos="567"/>
        </w:tabs>
        <w:ind w:left="426" w:right="141" w:hanging="426"/>
        <w:jc w:val="both"/>
        <w:rPr>
          <w:rFonts w:cs="Arial"/>
          <w:bCs/>
          <w:sz w:val="22"/>
          <w:szCs w:val="22"/>
        </w:rPr>
      </w:pPr>
      <w:r w:rsidRPr="0054210C">
        <w:rPr>
          <w:rFonts w:cs="Arial"/>
          <w:bCs/>
          <w:sz w:val="22"/>
          <w:szCs w:val="22"/>
        </w:rPr>
        <w:t xml:space="preserve">Work to commission this study had been paused to allow for the outcomes from work which County have been leading on entitled “Measures Required to Reduce Lancashire's Carbon Emissions to Net Zero by 2030 or 2050”, as the results of this work will directly relate to any work commissioned locally.  </w:t>
      </w:r>
    </w:p>
    <w:p w14:paraId="4F4138B2" w14:textId="77777777" w:rsidR="0054210C" w:rsidRPr="0054210C" w:rsidRDefault="0054210C" w:rsidP="0054210C">
      <w:pPr>
        <w:pStyle w:val="ListParagraph"/>
        <w:rPr>
          <w:rFonts w:cs="Arial"/>
          <w:bCs/>
          <w:sz w:val="22"/>
          <w:szCs w:val="22"/>
        </w:rPr>
      </w:pPr>
    </w:p>
    <w:p w14:paraId="62899AF3" w14:textId="74A78754" w:rsidR="002C2B9F" w:rsidRDefault="00434629" w:rsidP="0054210C">
      <w:pPr>
        <w:pStyle w:val="ListParagraph"/>
        <w:numPr>
          <w:ilvl w:val="0"/>
          <w:numId w:val="32"/>
        </w:numPr>
        <w:pBdr>
          <w:top w:val="single" w:sz="2" w:space="1" w:color="FFFFFF"/>
          <w:left w:val="single" w:sz="2" w:space="0" w:color="FFFFFF"/>
          <w:bottom w:val="single" w:sz="2" w:space="2" w:color="FFFFFF"/>
          <w:right w:val="single" w:sz="2" w:space="4" w:color="FFFFFF"/>
        </w:pBdr>
        <w:tabs>
          <w:tab w:val="left" w:pos="567"/>
        </w:tabs>
        <w:ind w:left="426" w:right="141" w:hanging="426"/>
        <w:jc w:val="both"/>
        <w:rPr>
          <w:rFonts w:cs="Arial"/>
          <w:bCs/>
          <w:sz w:val="22"/>
          <w:szCs w:val="22"/>
        </w:rPr>
      </w:pPr>
      <w:r w:rsidRPr="0054210C">
        <w:rPr>
          <w:rFonts w:cs="Arial"/>
          <w:bCs/>
          <w:sz w:val="22"/>
          <w:szCs w:val="22"/>
        </w:rPr>
        <w:t>However, as result of the current epidemic, work on commissioning the study by County has been delayed. Initial results from this work had been expected in the summer.  We are currently liaising with County over this, and other pieces of work, to understand better when to expect th</w:t>
      </w:r>
      <w:r w:rsidR="003F2B4B">
        <w:rPr>
          <w:rFonts w:cs="Arial"/>
          <w:bCs/>
          <w:sz w:val="22"/>
          <w:szCs w:val="22"/>
        </w:rPr>
        <w:t>em</w:t>
      </w:r>
      <w:r w:rsidRPr="0054210C">
        <w:rPr>
          <w:rFonts w:cs="Arial"/>
          <w:bCs/>
          <w:sz w:val="22"/>
          <w:szCs w:val="22"/>
        </w:rPr>
        <w:t xml:space="preserve"> and to assess what impact these delays may have on our own timetable and how we progress with work in this area</w:t>
      </w:r>
      <w:r w:rsidR="002C2B9F" w:rsidRPr="0054210C">
        <w:rPr>
          <w:rFonts w:cs="Arial"/>
          <w:bCs/>
          <w:sz w:val="22"/>
          <w:szCs w:val="22"/>
        </w:rPr>
        <w:t>.</w:t>
      </w:r>
    </w:p>
    <w:p w14:paraId="3DA71048" w14:textId="470E657F" w:rsidR="00D464F1" w:rsidRDefault="00D464F1" w:rsidP="00D464F1">
      <w:pPr>
        <w:pStyle w:val="ListParagraph"/>
        <w:rPr>
          <w:rFonts w:cs="Arial"/>
          <w:bCs/>
          <w:sz w:val="22"/>
          <w:szCs w:val="22"/>
        </w:rPr>
      </w:pPr>
    </w:p>
    <w:p w14:paraId="0E58A3D7" w14:textId="61051E53" w:rsidR="00D464F1" w:rsidRPr="00D464F1" w:rsidRDefault="00D464F1" w:rsidP="00D464F1">
      <w:pPr>
        <w:rPr>
          <w:rFonts w:cs="Arial"/>
          <w:b/>
          <w:sz w:val="22"/>
          <w:szCs w:val="22"/>
        </w:rPr>
      </w:pPr>
      <w:r w:rsidRPr="00D464F1">
        <w:rPr>
          <w:rFonts w:cs="Arial"/>
          <w:b/>
          <w:sz w:val="22"/>
          <w:szCs w:val="22"/>
        </w:rPr>
        <w:t>HABITATS REGULATIONS ASSESSMENT</w:t>
      </w:r>
      <w:r>
        <w:rPr>
          <w:rFonts w:cs="Arial"/>
          <w:b/>
          <w:sz w:val="22"/>
          <w:szCs w:val="22"/>
        </w:rPr>
        <w:t xml:space="preserve"> (HRA)</w:t>
      </w:r>
    </w:p>
    <w:p w14:paraId="744B968F" w14:textId="77777777" w:rsidR="00D464F1" w:rsidRPr="00D464F1" w:rsidRDefault="00D464F1" w:rsidP="00D464F1">
      <w:pPr>
        <w:pStyle w:val="ListParagraph"/>
        <w:rPr>
          <w:rFonts w:cs="Arial"/>
          <w:bCs/>
          <w:sz w:val="22"/>
          <w:szCs w:val="22"/>
        </w:rPr>
      </w:pPr>
    </w:p>
    <w:p w14:paraId="6CD2EBFB" w14:textId="7229A004" w:rsidR="0074613C" w:rsidRDefault="00CE1DDD" w:rsidP="009E00D1">
      <w:pPr>
        <w:pStyle w:val="ListParagraph"/>
        <w:numPr>
          <w:ilvl w:val="0"/>
          <w:numId w:val="32"/>
        </w:numPr>
        <w:pBdr>
          <w:top w:val="single" w:sz="2" w:space="1" w:color="FFFFFF"/>
          <w:left w:val="single" w:sz="2" w:space="0" w:color="FFFFFF"/>
          <w:bottom w:val="single" w:sz="2" w:space="2" w:color="FFFFFF"/>
          <w:right w:val="single" w:sz="2" w:space="4" w:color="FFFFFF"/>
        </w:pBdr>
        <w:ind w:left="426" w:right="141" w:hanging="426"/>
        <w:jc w:val="both"/>
        <w:rPr>
          <w:rFonts w:cs="Arial"/>
          <w:bCs/>
          <w:sz w:val="22"/>
          <w:szCs w:val="22"/>
        </w:rPr>
      </w:pPr>
      <w:r w:rsidRPr="00CE1DDD">
        <w:rPr>
          <w:rFonts w:cs="Arial"/>
          <w:bCs/>
          <w:sz w:val="22"/>
          <w:szCs w:val="22"/>
        </w:rPr>
        <w:t>HRA is a process which identif</w:t>
      </w:r>
      <w:r>
        <w:rPr>
          <w:rFonts w:cs="Arial"/>
          <w:bCs/>
          <w:sz w:val="22"/>
          <w:szCs w:val="22"/>
        </w:rPr>
        <w:t>ies</w:t>
      </w:r>
      <w:r w:rsidRPr="00CE1DDD">
        <w:rPr>
          <w:rFonts w:cs="Arial"/>
          <w:bCs/>
          <w:sz w:val="22"/>
          <w:szCs w:val="22"/>
        </w:rPr>
        <w:t xml:space="preserve"> the likelihood of significant effects </w:t>
      </w:r>
      <w:r w:rsidR="00D04E86">
        <w:rPr>
          <w:rFonts w:cs="Arial"/>
          <w:bCs/>
          <w:sz w:val="22"/>
          <w:szCs w:val="22"/>
        </w:rPr>
        <w:t xml:space="preserve">of the plan </w:t>
      </w:r>
      <w:r w:rsidRPr="00CE1DDD">
        <w:rPr>
          <w:rFonts w:cs="Arial"/>
          <w:bCs/>
          <w:sz w:val="22"/>
          <w:szCs w:val="22"/>
        </w:rPr>
        <w:t xml:space="preserve">on designated </w:t>
      </w:r>
      <w:r w:rsidR="00945CC9">
        <w:rPr>
          <w:rFonts w:cs="Arial"/>
          <w:bCs/>
          <w:sz w:val="22"/>
          <w:szCs w:val="22"/>
        </w:rPr>
        <w:t xml:space="preserve">habitat </w:t>
      </w:r>
      <w:r w:rsidRPr="00CE1DDD">
        <w:rPr>
          <w:rFonts w:cs="Arial"/>
          <w:bCs/>
          <w:sz w:val="22"/>
          <w:szCs w:val="22"/>
        </w:rPr>
        <w:t>site</w:t>
      </w:r>
      <w:r w:rsidR="0074613C">
        <w:rPr>
          <w:rFonts w:cs="Arial"/>
          <w:bCs/>
          <w:sz w:val="22"/>
          <w:szCs w:val="22"/>
        </w:rPr>
        <w:t>s</w:t>
      </w:r>
      <w:r w:rsidR="00D56904">
        <w:rPr>
          <w:rFonts w:cs="Arial"/>
          <w:bCs/>
          <w:sz w:val="22"/>
          <w:szCs w:val="22"/>
        </w:rPr>
        <w:t>, and any mitigation measures</w:t>
      </w:r>
      <w:r w:rsidRPr="00CE1DDD">
        <w:rPr>
          <w:rFonts w:cs="Arial"/>
          <w:bCs/>
          <w:sz w:val="22"/>
          <w:szCs w:val="22"/>
        </w:rPr>
        <w:t xml:space="preserve">. </w:t>
      </w:r>
      <w:r w:rsidR="00D04E86" w:rsidRPr="00D04E86">
        <w:rPr>
          <w:rFonts w:cs="Arial"/>
          <w:bCs/>
          <w:sz w:val="22"/>
          <w:szCs w:val="22"/>
        </w:rPr>
        <w:t xml:space="preserve">The findings from the HRA will feed into the draft policies and sites for Preferred Options, and </w:t>
      </w:r>
      <w:r w:rsidR="00D04E86">
        <w:rPr>
          <w:rFonts w:cs="Arial"/>
          <w:bCs/>
          <w:sz w:val="22"/>
          <w:szCs w:val="22"/>
        </w:rPr>
        <w:t xml:space="preserve">ultimately </w:t>
      </w:r>
      <w:r w:rsidR="00D04E86" w:rsidRPr="00D04E86">
        <w:rPr>
          <w:rFonts w:cs="Arial"/>
          <w:bCs/>
          <w:sz w:val="22"/>
          <w:szCs w:val="22"/>
        </w:rPr>
        <w:t>the submission Local Plan.</w:t>
      </w:r>
      <w:r w:rsidR="00D04E86" w:rsidRPr="00D04E86">
        <w:t xml:space="preserve"> </w:t>
      </w:r>
      <w:r w:rsidR="00D04E86" w:rsidRPr="00D04E86">
        <w:rPr>
          <w:rFonts w:cs="Arial"/>
          <w:bCs/>
          <w:sz w:val="22"/>
          <w:szCs w:val="22"/>
        </w:rPr>
        <w:t xml:space="preserve">There are essentially two separate stages to the HRA process. The initial stage will involve identifying habitat sites and their special characteristics and then screening them to identify whether there are likely to have any significant effects. If significant effects are identified, an Appropriate Assessment will then also be required, which will consider mitigation measures.  </w:t>
      </w:r>
    </w:p>
    <w:p w14:paraId="79C74319" w14:textId="77777777" w:rsidR="0074613C" w:rsidRDefault="0074613C" w:rsidP="0074613C">
      <w:pPr>
        <w:pStyle w:val="ListParagraph"/>
        <w:pBdr>
          <w:top w:val="single" w:sz="2" w:space="1" w:color="FFFFFF"/>
          <w:left w:val="single" w:sz="2" w:space="0" w:color="FFFFFF"/>
          <w:bottom w:val="single" w:sz="2" w:space="2" w:color="FFFFFF"/>
          <w:right w:val="single" w:sz="2" w:space="4" w:color="FFFFFF"/>
        </w:pBdr>
        <w:ind w:left="426" w:right="141"/>
        <w:jc w:val="both"/>
        <w:rPr>
          <w:rFonts w:cs="Arial"/>
          <w:bCs/>
          <w:sz w:val="22"/>
          <w:szCs w:val="22"/>
        </w:rPr>
      </w:pPr>
    </w:p>
    <w:p w14:paraId="59FF9940" w14:textId="54F146C9" w:rsidR="00D464F1" w:rsidRPr="00CE1DDD" w:rsidRDefault="00D04E86" w:rsidP="009E00D1">
      <w:pPr>
        <w:pStyle w:val="ListParagraph"/>
        <w:numPr>
          <w:ilvl w:val="0"/>
          <w:numId w:val="32"/>
        </w:numPr>
        <w:pBdr>
          <w:top w:val="single" w:sz="2" w:space="1" w:color="FFFFFF"/>
          <w:left w:val="single" w:sz="2" w:space="0" w:color="FFFFFF"/>
          <w:bottom w:val="single" w:sz="2" w:space="2" w:color="FFFFFF"/>
          <w:right w:val="single" w:sz="2" w:space="4" w:color="FFFFFF"/>
        </w:pBdr>
        <w:ind w:left="426" w:right="141" w:hanging="426"/>
        <w:jc w:val="both"/>
        <w:rPr>
          <w:rFonts w:cs="Arial"/>
          <w:bCs/>
          <w:sz w:val="22"/>
          <w:szCs w:val="22"/>
        </w:rPr>
      </w:pPr>
      <w:r w:rsidRPr="00D04E86">
        <w:rPr>
          <w:rFonts w:cs="Arial"/>
          <w:bCs/>
          <w:sz w:val="22"/>
          <w:szCs w:val="22"/>
        </w:rPr>
        <w:t>Given the specialist nature of this work, the joint authorities are seeking to procure experienced professionals to undertake all stages of the HRA</w:t>
      </w:r>
      <w:r w:rsidR="00D43B1C">
        <w:rPr>
          <w:rFonts w:cs="Arial"/>
          <w:bCs/>
          <w:sz w:val="22"/>
          <w:szCs w:val="22"/>
        </w:rPr>
        <w:t>, and a specification has been circulated to the Home Teams</w:t>
      </w:r>
      <w:r w:rsidRPr="00D04E86">
        <w:rPr>
          <w:rFonts w:cs="Arial"/>
          <w:bCs/>
          <w:sz w:val="22"/>
          <w:szCs w:val="22"/>
        </w:rPr>
        <w:t xml:space="preserve">. Following conclusion of the procurement process it is hoped that the appointed consultants will be in a position to commence work on the HRA early in the new year. </w:t>
      </w:r>
    </w:p>
    <w:p w14:paraId="293212E5" w14:textId="77777777" w:rsidR="002C2B9F" w:rsidRPr="00086631" w:rsidRDefault="002C2B9F" w:rsidP="002C2B9F">
      <w:pPr>
        <w:pBdr>
          <w:top w:val="single" w:sz="2" w:space="1" w:color="FFFFFF"/>
          <w:left w:val="single" w:sz="2" w:space="0" w:color="FFFFFF"/>
          <w:bottom w:val="single" w:sz="2" w:space="2" w:color="FFFFFF"/>
          <w:right w:val="single" w:sz="2" w:space="4" w:color="FFFFFF"/>
        </w:pBdr>
        <w:ind w:right="141"/>
        <w:rPr>
          <w:rFonts w:cs="Arial"/>
          <w:sz w:val="22"/>
          <w:szCs w:val="22"/>
        </w:rPr>
      </w:pPr>
    </w:p>
    <w:p w14:paraId="010BB509" w14:textId="77777777" w:rsidR="002C2B9F" w:rsidRPr="00086631" w:rsidRDefault="002C2B9F" w:rsidP="0054210C">
      <w:pPr>
        <w:pBdr>
          <w:top w:val="single" w:sz="2" w:space="1" w:color="FFFFFF"/>
          <w:left w:val="single" w:sz="2" w:space="0" w:color="FFFFFF"/>
          <w:bottom w:val="single" w:sz="2" w:space="2" w:color="FFFFFF"/>
          <w:right w:val="single" w:sz="2" w:space="4" w:color="FFFFFF"/>
        </w:pBdr>
        <w:ind w:right="141"/>
        <w:rPr>
          <w:rFonts w:cs="Arial"/>
          <w:b/>
          <w:sz w:val="22"/>
          <w:szCs w:val="22"/>
        </w:rPr>
      </w:pPr>
      <w:r w:rsidRPr="00086631">
        <w:rPr>
          <w:rFonts w:cs="Arial"/>
          <w:b/>
          <w:sz w:val="22"/>
          <w:szCs w:val="22"/>
        </w:rPr>
        <w:t>LOCAL PLAN VIABILITY</w:t>
      </w:r>
    </w:p>
    <w:p w14:paraId="392CC594" w14:textId="77777777" w:rsidR="002C2B9F" w:rsidRPr="00086631" w:rsidRDefault="002C2B9F" w:rsidP="002C2B9F">
      <w:pPr>
        <w:pBdr>
          <w:top w:val="single" w:sz="2" w:space="1" w:color="FFFFFF"/>
          <w:left w:val="single" w:sz="2" w:space="0" w:color="FFFFFF"/>
          <w:bottom w:val="single" w:sz="2" w:space="2" w:color="FFFFFF"/>
          <w:right w:val="single" w:sz="2" w:space="4" w:color="FFFFFF"/>
        </w:pBdr>
        <w:ind w:right="141" w:firstLine="567"/>
        <w:rPr>
          <w:rFonts w:cs="Arial"/>
          <w:b/>
          <w:sz w:val="22"/>
          <w:szCs w:val="22"/>
        </w:rPr>
      </w:pPr>
    </w:p>
    <w:p w14:paraId="05A49829" w14:textId="7525AD62" w:rsidR="002C2B9F" w:rsidRPr="0054210C" w:rsidRDefault="0074613C" w:rsidP="0054210C">
      <w:pPr>
        <w:pBdr>
          <w:top w:val="single" w:sz="2" w:space="1" w:color="FFFFFF"/>
          <w:left w:val="single" w:sz="2" w:space="0" w:color="FFFFFF"/>
          <w:bottom w:val="single" w:sz="2" w:space="2" w:color="FFFFFF"/>
          <w:right w:val="single" w:sz="2" w:space="4" w:color="FFFFFF"/>
        </w:pBdr>
        <w:tabs>
          <w:tab w:val="left" w:pos="567"/>
        </w:tabs>
        <w:ind w:left="426" w:right="141" w:hanging="426"/>
        <w:jc w:val="both"/>
        <w:rPr>
          <w:rFonts w:cs="Arial"/>
          <w:b/>
          <w:sz w:val="22"/>
          <w:szCs w:val="22"/>
        </w:rPr>
      </w:pPr>
      <w:r>
        <w:rPr>
          <w:bCs/>
          <w:sz w:val="22"/>
          <w:szCs w:val="22"/>
        </w:rPr>
        <w:t>31</w:t>
      </w:r>
      <w:r w:rsidR="0054210C">
        <w:rPr>
          <w:bCs/>
          <w:sz w:val="22"/>
          <w:szCs w:val="22"/>
        </w:rPr>
        <w:t xml:space="preserve">.  </w:t>
      </w:r>
      <w:r w:rsidR="00434629" w:rsidRPr="0054210C">
        <w:rPr>
          <w:bCs/>
          <w:sz w:val="22"/>
          <w:szCs w:val="22"/>
        </w:rPr>
        <w:t xml:space="preserve">As stated previously, we propose to appoint consultants to undertake work on assessing viability of the Local Plan.  Consultants will be appointed to undertake work on plan viability and </w:t>
      </w:r>
      <w:r w:rsidR="00C21D9D">
        <w:rPr>
          <w:bCs/>
          <w:sz w:val="22"/>
          <w:szCs w:val="22"/>
        </w:rPr>
        <w:t xml:space="preserve">a </w:t>
      </w:r>
      <w:r w:rsidR="00434629" w:rsidRPr="0054210C">
        <w:rPr>
          <w:bCs/>
          <w:sz w:val="22"/>
          <w:szCs w:val="22"/>
        </w:rPr>
        <w:t>Community Infrastructure Levy review</w:t>
      </w:r>
      <w:r w:rsidR="00C02DEA">
        <w:rPr>
          <w:bCs/>
          <w:sz w:val="22"/>
          <w:szCs w:val="22"/>
        </w:rPr>
        <w:t xml:space="preserve"> (subject to the White paper Planning for the Future changes)</w:t>
      </w:r>
      <w:r w:rsidR="00434629" w:rsidRPr="0054210C">
        <w:rPr>
          <w:bCs/>
          <w:sz w:val="22"/>
          <w:szCs w:val="22"/>
        </w:rPr>
        <w:t>.  This will be a jointly commissioned piece of work and run concurrently with the Local Plan Timetable. Procurement of this work will commence following completion of the initial assessment of sites by the home teams</w:t>
      </w:r>
      <w:r w:rsidR="002C2B9F" w:rsidRPr="0054210C">
        <w:rPr>
          <w:rFonts w:cs="Arial"/>
          <w:bCs/>
          <w:sz w:val="22"/>
          <w:szCs w:val="22"/>
        </w:rPr>
        <w:t>.</w:t>
      </w:r>
    </w:p>
    <w:p w14:paraId="07F3CF32" w14:textId="77777777" w:rsidR="004E7271" w:rsidRDefault="004E7271" w:rsidP="004E7271">
      <w:pPr>
        <w:pBdr>
          <w:top w:val="single" w:sz="2" w:space="1" w:color="FFFFFF"/>
          <w:left w:val="single" w:sz="2" w:space="0" w:color="FFFFFF"/>
          <w:bottom w:val="single" w:sz="2" w:space="2" w:color="FFFFFF"/>
          <w:right w:val="single" w:sz="2" w:space="4" w:color="FFFFFF"/>
        </w:pBdr>
        <w:tabs>
          <w:tab w:val="left" w:pos="567"/>
        </w:tabs>
        <w:ind w:right="141"/>
        <w:rPr>
          <w:rFonts w:cs="Arial"/>
          <w:b/>
          <w:sz w:val="22"/>
          <w:szCs w:val="22"/>
        </w:rPr>
      </w:pPr>
    </w:p>
    <w:p w14:paraId="17711E72" w14:textId="469CC9BA" w:rsidR="002C2B9F" w:rsidRPr="004E7271" w:rsidRDefault="002C2B9F" w:rsidP="004E7271">
      <w:pPr>
        <w:pBdr>
          <w:top w:val="single" w:sz="2" w:space="1" w:color="FFFFFF"/>
          <w:left w:val="single" w:sz="2" w:space="0" w:color="FFFFFF"/>
          <w:bottom w:val="single" w:sz="2" w:space="2" w:color="FFFFFF"/>
          <w:right w:val="single" w:sz="2" w:space="4" w:color="FFFFFF"/>
        </w:pBdr>
        <w:tabs>
          <w:tab w:val="left" w:pos="567"/>
        </w:tabs>
        <w:ind w:right="141"/>
        <w:rPr>
          <w:rFonts w:cs="Arial"/>
          <w:b/>
          <w:sz w:val="22"/>
          <w:szCs w:val="22"/>
        </w:rPr>
      </w:pPr>
      <w:r w:rsidRPr="004E7271">
        <w:rPr>
          <w:rFonts w:cs="Arial"/>
          <w:b/>
          <w:sz w:val="22"/>
          <w:szCs w:val="22"/>
        </w:rPr>
        <w:t>LOCAL DEVELOPMENT SCHEME</w:t>
      </w:r>
    </w:p>
    <w:p w14:paraId="6BE881CB" w14:textId="77777777" w:rsidR="004E7271" w:rsidRDefault="004E7271" w:rsidP="004E7271">
      <w:pPr>
        <w:pBdr>
          <w:top w:val="single" w:sz="2" w:space="0" w:color="FFFFFF"/>
          <w:left w:val="single" w:sz="2" w:space="0" w:color="FFFFFF"/>
          <w:bottom w:val="single" w:sz="2" w:space="2" w:color="FFFFFF"/>
          <w:right w:val="single" w:sz="2" w:space="4" w:color="FFFFFF"/>
        </w:pBdr>
        <w:tabs>
          <w:tab w:val="left" w:pos="567"/>
        </w:tabs>
        <w:ind w:right="141"/>
        <w:jc w:val="both"/>
        <w:rPr>
          <w:rFonts w:cs="Arial"/>
          <w:sz w:val="22"/>
          <w:szCs w:val="22"/>
        </w:rPr>
      </w:pPr>
    </w:p>
    <w:p w14:paraId="69A9B6AE" w14:textId="3523EFFD" w:rsidR="002C2B9F" w:rsidRPr="0074613C" w:rsidRDefault="002C2B9F" w:rsidP="0074613C">
      <w:pPr>
        <w:pStyle w:val="ListParagraph"/>
        <w:numPr>
          <w:ilvl w:val="0"/>
          <w:numId w:val="35"/>
        </w:numPr>
        <w:pBdr>
          <w:top w:val="single" w:sz="2" w:space="0" w:color="FFFFFF"/>
          <w:left w:val="single" w:sz="2" w:space="0" w:color="FFFFFF"/>
          <w:bottom w:val="single" w:sz="2" w:space="2" w:color="FFFFFF"/>
          <w:right w:val="single" w:sz="2" w:space="4" w:color="FFFFFF"/>
        </w:pBdr>
        <w:ind w:left="426" w:right="141"/>
        <w:jc w:val="both"/>
        <w:rPr>
          <w:rFonts w:cs="Arial"/>
          <w:sz w:val="22"/>
          <w:szCs w:val="22"/>
        </w:rPr>
      </w:pPr>
      <w:r w:rsidRPr="0074613C">
        <w:rPr>
          <w:rFonts w:cs="Arial"/>
          <w:sz w:val="22"/>
          <w:szCs w:val="22"/>
        </w:rPr>
        <w:t>The Local Development Scheme was been agreed by all 3 Councils. No changes to the timetable have been made to reflect any potential delays as a result of Covid 19.  The Central and Homes teams are liaising regularly to progress work. If it is clear that there are impacts on work as a result of the current crisis, any changes required will be reported to members and the timetable updated accordingly. Delays to work to date, since lockdown began, have affected the SFRA and Site Assessments programme of works. The key milestones for the Local Plan are set out below.</w:t>
      </w:r>
    </w:p>
    <w:p w14:paraId="2ED2250D" w14:textId="467CA8CD" w:rsidR="002C2B9F" w:rsidRDefault="002C2B9F" w:rsidP="002C2B9F">
      <w:pPr>
        <w:pBdr>
          <w:top w:val="single" w:sz="2" w:space="1" w:color="FFFFFF"/>
          <w:left w:val="single" w:sz="2" w:space="0" w:color="FFFFFF"/>
          <w:bottom w:val="single" w:sz="2" w:space="2" w:color="FFFFFF"/>
          <w:right w:val="single" w:sz="2" w:space="4" w:color="FFFFFF"/>
        </w:pBdr>
        <w:tabs>
          <w:tab w:val="left" w:pos="567"/>
        </w:tabs>
        <w:ind w:left="567" w:right="141"/>
        <w:rPr>
          <w:rFonts w:cs="Arial"/>
          <w:sz w:val="22"/>
          <w:szCs w:val="22"/>
        </w:rPr>
      </w:pPr>
    </w:p>
    <w:tbl>
      <w:tblPr>
        <w:tblStyle w:val="TableGrid"/>
        <w:tblW w:w="0" w:type="auto"/>
        <w:tblInd w:w="567" w:type="dxa"/>
        <w:tblLook w:val="04A0" w:firstRow="1" w:lastRow="0" w:firstColumn="1" w:lastColumn="0" w:noHBand="0" w:noVBand="1"/>
      </w:tblPr>
      <w:tblGrid>
        <w:gridCol w:w="4235"/>
        <w:gridCol w:w="4214"/>
      </w:tblGrid>
      <w:tr w:rsidR="002C2B9F" w:rsidRPr="00086631" w14:paraId="09115138" w14:textId="77777777" w:rsidTr="00B031A6">
        <w:tc>
          <w:tcPr>
            <w:tcW w:w="4235" w:type="dxa"/>
          </w:tcPr>
          <w:p w14:paraId="4EE43685" w14:textId="77777777" w:rsidR="002C2B9F" w:rsidRPr="00086631" w:rsidRDefault="002C2B9F" w:rsidP="001A6DE3">
            <w:pPr>
              <w:tabs>
                <w:tab w:val="left" w:pos="567"/>
              </w:tabs>
              <w:ind w:right="141"/>
              <w:rPr>
                <w:rFonts w:cs="Arial"/>
                <w:sz w:val="22"/>
                <w:szCs w:val="22"/>
              </w:rPr>
            </w:pPr>
            <w:r w:rsidRPr="00086631">
              <w:rPr>
                <w:rFonts w:cs="Arial"/>
                <w:b/>
                <w:sz w:val="22"/>
                <w:szCs w:val="22"/>
              </w:rPr>
              <w:t>Key Stage</w:t>
            </w:r>
          </w:p>
        </w:tc>
        <w:tc>
          <w:tcPr>
            <w:tcW w:w="4214" w:type="dxa"/>
          </w:tcPr>
          <w:p w14:paraId="240C5B25" w14:textId="77777777" w:rsidR="002C2B9F" w:rsidRPr="00086631" w:rsidRDefault="002C2B9F" w:rsidP="001A6DE3">
            <w:pPr>
              <w:tabs>
                <w:tab w:val="left" w:pos="567"/>
              </w:tabs>
              <w:ind w:right="141"/>
              <w:rPr>
                <w:rFonts w:cs="Arial"/>
                <w:sz w:val="22"/>
                <w:szCs w:val="22"/>
              </w:rPr>
            </w:pPr>
            <w:r w:rsidRPr="00086631">
              <w:rPr>
                <w:rFonts w:cs="Arial"/>
                <w:b/>
                <w:sz w:val="22"/>
                <w:szCs w:val="22"/>
              </w:rPr>
              <w:t>Timescale</w:t>
            </w:r>
          </w:p>
        </w:tc>
      </w:tr>
      <w:tr w:rsidR="002C2B9F" w:rsidRPr="00086631" w14:paraId="56322230" w14:textId="77777777" w:rsidTr="00B031A6">
        <w:tc>
          <w:tcPr>
            <w:tcW w:w="4235" w:type="dxa"/>
          </w:tcPr>
          <w:p w14:paraId="78657C59" w14:textId="77777777" w:rsidR="002C2B9F" w:rsidRPr="00086631" w:rsidRDefault="002C2B9F" w:rsidP="001A6DE3">
            <w:pPr>
              <w:tabs>
                <w:tab w:val="left" w:pos="567"/>
              </w:tabs>
              <w:ind w:right="141"/>
              <w:rPr>
                <w:rFonts w:cs="Arial"/>
                <w:sz w:val="22"/>
                <w:szCs w:val="22"/>
              </w:rPr>
            </w:pPr>
            <w:r w:rsidRPr="00086631">
              <w:rPr>
                <w:rFonts w:cs="Arial"/>
                <w:bCs/>
                <w:sz w:val="22"/>
                <w:szCs w:val="22"/>
              </w:rPr>
              <w:t>Stage one Issues and Options Consultation</w:t>
            </w:r>
          </w:p>
        </w:tc>
        <w:tc>
          <w:tcPr>
            <w:tcW w:w="4214" w:type="dxa"/>
          </w:tcPr>
          <w:p w14:paraId="68606C93" w14:textId="77777777" w:rsidR="002C2B9F" w:rsidRPr="00086631" w:rsidRDefault="002C2B9F" w:rsidP="001A6DE3">
            <w:pPr>
              <w:tabs>
                <w:tab w:val="left" w:pos="567"/>
              </w:tabs>
              <w:ind w:right="141"/>
              <w:rPr>
                <w:rFonts w:cs="Arial"/>
                <w:sz w:val="22"/>
                <w:szCs w:val="22"/>
              </w:rPr>
            </w:pPr>
            <w:r w:rsidRPr="00086631">
              <w:rPr>
                <w:rFonts w:cs="Arial"/>
                <w:bCs/>
                <w:sz w:val="22"/>
                <w:szCs w:val="22"/>
              </w:rPr>
              <w:t>November 2019 to February 2020</w:t>
            </w:r>
          </w:p>
        </w:tc>
      </w:tr>
      <w:tr w:rsidR="002C2B9F" w:rsidRPr="00086631" w14:paraId="07C6EB33" w14:textId="77777777" w:rsidTr="00B031A6">
        <w:tc>
          <w:tcPr>
            <w:tcW w:w="4235" w:type="dxa"/>
          </w:tcPr>
          <w:p w14:paraId="5C565CA9" w14:textId="77777777" w:rsidR="002C2B9F" w:rsidRPr="00086631" w:rsidRDefault="002C2B9F" w:rsidP="001A6DE3">
            <w:pPr>
              <w:tabs>
                <w:tab w:val="left" w:pos="567"/>
              </w:tabs>
              <w:ind w:right="141"/>
              <w:rPr>
                <w:rFonts w:cs="Arial"/>
                <w:sz w:val="22"/>
                <w:szCs w:val="22"/>
              </w:rPr>
            </w:pPr>
            <w:r w:rsidRPr="00086631">
              <w:rPr>
                <w:rFonts w:cs="Arial"/>
                <w:bCs/>
                <w:sz w:val="22"/>
                <w:szCs w:val="22"/>
              </w:rPr>
              <w:t>Stage two Preferred Options Consultation</w:t>
            </w:r>
          </w:p>
        </w:tc>
        <w:tc>
          <w:tcPr>
            <w:tcW w:w="4214" w:type="dxa"/>
          </w:tcPr>
          <w:p w14:paraId="782D9556" w14:textId="77777777" w:rsidR="002C2B9F" w:rsidRPr="00086631" w:rsidRDefault="002C2B9F" w:rsidP="001A6DE3">
            <w:pPr>
              <w:tabs>
                <w:tab w:val="left" w:pos="567"/>
              </w:tabs>
              <w:ind w:right="141"/>
              <w:rPr>
                <w:rFonts w:cs="Arial"/>
                <w:sz w:val="22"/>
                <w:szCs w:val="22"/>
              </w:rPr>
            </w:pPr>
            <w:r w:rsidRPr="00086631">
              <w:rPr>
                <w:rFonts w:cs="Arial"/>
                <w:bCs/>
                <w:sz w:val="22"/>
                <w:szCs w:val="22"/>
              </w:rPr>
              <w:t>June 2021 to August 2021</w:t>
            </w:r>
          </w:p>
        </w:tc>
      </w:tr>
      <w:tr w:rsidR="002C2B9F" w:rsidRPr="00086631" w14:paraId="7F96A16C" w14:textId="77777777" w:rsidTr="00B031A6">
        <w:tc>
          <w:tcPr>
            <w:tcW w:w="4235" w:type="dxa"/>
          </w:tcPr>
          <w:p w14:paraId="7539A6D1" w14:textId="77777777" w:rsidR="002C2B9F" w:rsidRPr="00086631" w:rsidRDefault="002C2B9F" w:rsidP="001A6DE3">
            <w:pPr>
              <w:tabs>
                <w:tab w:val="left" w:pos="567"/>
              </w:tabs>
              <w:ind w:right="141"/>
              <w:rPr>
                <w:rFonts w:cs="Arial"/>
                <w:sz w:val="22"/>
                <w:szCs w:val="22"/>
              </w:rPr>
            </w:pPr>
            <w:r w:rsidRPr="00086631">
              <w:rPr>
                <w:rFonts w:cs="Arial"/>
                <w:bCs/>
                <w:sz w:val="22"/>
                <w:szCs w:val="22"/>
              </w:rPr>
              <w:t xml:space="preserve">Stage three Publication Draft </w:t>
            </w:r>
          </w:p>
        </w:tc>
        <w:tc>
          <w:tcPr>
            <w:tcW w:w="4214" w:type="dxa"/>
          </w:tcPr>
          <w:p w14:paraId="3FC18EF8" w14:textId="77777777" w:rsidR="002C2B9F" w:rsidRPr="00086631" w:rsidRDefault="002C2B9F" w:rsidP="001A6DE3">
            <w:pPr>
              <w:tabs>
                <w:tab w:val="left" w:pos="567"/>
              </w:tabs>
              <w:ind w:right="141"/>
              <w:rPr>
                <w:rFonts w:cs="Arial"/>
                <w:sz w:val="22"/>
                <w:szCs w:val="22"/>
              </w:rPr>
            </w:pPr>
            <w:r w:rsidRPr="00086631">
              <w:rPr>
                <w:rFonts w:cs="Arial"/>
                <w:bCs/>
                <w:sz w:val="22"/>
                <w:szCs w:val="22"/>
              </w:rPr>
              <w:t>October 2022 to December 2022</w:t>
            </w:r>
          </w:p>
        </w:tc>
      </w:tr>
      <w:tr w:rsidR="002C2B9F" w:rsidRPr="00086631" w14:paraId="5A330949" w14:textId="77777777" w:rsidTr="00B031A6">
        <w:tc>
          <w:tcPr>
            <w:tcW w:w="4235" w:type="dxa"/>
          </w:tcPr>
          <w:p w14:paraId="50BBAA90" w14:textId="77777777" w:rsidR="002C2B9F" w:rsidRPr="00086631" w:rsidRDefault="002C2B9F" w:rsidP="001A6DE3">
            <w:pPr>
              <w:tabs>
                <w:tab w:val="left" w:pos="567"/>
              </w:tabs>
              <w:ind w:right="141"/>
              <w:rPr>
                <w:rFonts w:cs="Arial"/>
                <w:sz w:val="22"/>
                <w:szCs w:val="22"/>
              </w:rPr>
            </w:pPr>
            <w:r w:rsidRPr="00086631">
              <w:rPr>
                <w:rFonts w:cs="Arial"/>
                <w:bCs/>
                <w:sz w:val="22"/>
                <w:szCs w:val="22"/>
              </w:rPr>
              <w:t xml:space="preserve">Stage four Submission </w:t>
            </w:r>
          </w:p>
        </w:tc>
        <w:tc>
          <w:tcPr>
            <w:tcW w:w="4214" w:type="dxa"/>
          </w:tcPr>
          <w:p w14:paraId="4A8B39BE" w14:textId="77777777" w:rsidR="002C2B9F" w:rsidRPr="00086631" w:rsidRDefault="002C2B9F" w:rsidP="001A6DE3">
            <w:pPr>
              <w:tabs>
                <w:tab w:val="left" w:pos="567"/>
              </w:tabs>
              <w:ind w:right="141"/>
              <w:rPr>
                <w:rFonts w:cs="Arial"/>
                <w:sz w:val="22"/>
                <w:szCs w:val="22"/>
              </w:rPr>
            </w:pPr>
            <w:r w:rsidRPr="00086631">
              <w:rPr>
                <w:rFonts w:cs="Arial"/>
                <w:bCs/>
                <w:sz w:val="22"/>
                <w:szCs w:val="22"/>
              </w:rPr>
              <w:t>March 2023</w:t>
            </w:r>
          </w:p>
        </w:tc>
      </w:tr>
      <w:tr w:rsidR="002C2B9F" w:rsidRPr="00086631" w14:paraId="0D21FEC6" w14:textId="77777777" w:rsidTr="00B031A6">
        <w:tc>
          <w:tcPr>
            <w:tcW w:w="4235" w:type="dxa"/>
          </w:tcPr>
          <w:p w14:paraId="72F8187F" w14:textId="77777777" w:rsidR="002C2B9F" w:rsidRPr="00086631" w:rsidRDefault="002C2B9F" w:rsidP="001A6DE3">
            <w:pPr>
              <w:tabs>
                <w:tab w:val="left" w:pos="567"/>
              </w:tabs>
              <w:ind w:right="141"/>
              <w:rPr>
                <w:rFonts w:cs="Arial"/>
                <w:sz w:val="22"/>
                <w:szCs w:val="22"/>
              </w:rPr>
            </w:pPr>
            <w:r w:rsidRPr="00086631">
              <w:rPr>
                <w:rFonts w:cs="Arial"/>
                <w:bCs/>
                <w:sz w:val="22"/>
                <w:szCs w:val="22"/>
              </w:rPr>
              <w:t>Adoption</w:t>
            </w:r>
          </w:p>
        </w:tc>
        <w:tc>
          <w:tcPr>
            <w:tcW w:w="4214" w:type="dxa"/>
          </w:tcPr>
          <w:p w14:paraId="32D0BE51" w14:textId="77777777" w:rsidR="002C2B9F" w:rsidRPr="00086631" w:rsidRDefault="002C2B9F" w:rsidP="001A6DE3">
            <w:pPr>
              <w:tabs>
                <w:tab w:val="left" w:pos="567"/>
              </w:tabs>
              <w:ind w:right="141"/>
              <w:rPr>
                <w:rFonts w:cs="Arial"/>
                <w:sz w:val="22"/>
                <w:szCs w:val="22"/>
              </w:rPr>
            </w:pPr>
            <w:r w:rsidRPr="00086631">
              <w:rPr>
                <w:rFonts w:cs="Arial"/>
                <w:bCs/>
                <w:sz w:val="22"/>
                <w:szCs w:val="22"/>
              </w:rPr>
              <w:t>December 2023</w:t>
            </w:r>
          </w:p>
        </w:tc>
      </w:tr>
    </w:tbl>
    <w:p w14:paraId="7D935462" w14:textId="636A36C9" w:rsidR="00FF02B6" w:rsidRDefault="00FF02B6">
      <w:pPr>
        <w:spacing w:after="160" w:line="259" w:lineRule="auto"/>
        <w:rPr>
          <w:rFonts w:cs="Arial"/>
          <w:b/>
          <w:sz w:val="22"/>
          <w:szCs w:val="22"/>
        </w:rPr>
      </w:pPr>
    </w:p>
    <w:p w14:paraId="6539BAF1" w14:textId="7CC4A517" w:rsidR="002C2B9F" w:rsidRPr="00086631" w:rsidRDefault="002C2B9F" w:rsidP="004E7271">
      <w:pPr>
        <w:pBdr>
          <w:top w:val="single" w:sz="2" w:space="1" w:color="FFFFFF"/>
          <w:left w:val="single" w:sz="2" w:space="0" w:color="FFFFFF"/>
          <w:bottom w:val="single" w:sz="2" w:space="2" w:color="FFFFFF"/>
          <w:right w:val="single" w:sz="2" w:space="4" w:color="FFFFFF"/>
        </w:pBdr>
        <w:rPr>
          <w:rFonts w:cs="Arial"/>
          <w:sz w:val="22"/>
          <w:szCs w:val="22"/>
        </w:rPr>
      </w:pPr>
      <w:r w:rsidRPr="00086631">
        <w:rPr>
          <w:rFonts w:cs="Arial"/>
          <w:b/>
          <w:sz w:val="22"/>
          <w:szCs w:val="22"/>
        </w:rPr>
        <w:t>DUTY TO COOPERATE DI</w:t>
      </w:r>
      <w:r w:rsidR="00871263">
        <w:rPr>
          <w:rFonts w:cs="Arial"/>
          <w:b/>
          <w:sz w:val="22"/>
          <w:szCs w:val="22"/>
        </w:rPr>
        <w:t>S</w:t>
      </w:r>
      <w:r w:rsidRPr="00086631">
        <w:rPr>
          <w:rFonts w:cs="Arial"/>
          <w:b/>
          <w:sz w:val="22"/>
          <w:szCs w:val="22"/>
        </w:rPr>
        <w:t>CUSSIONS</w:t>
      </w:r>
    </w:p>
    <w:p w14:paraId="238FE0D3" w14:textId="77777777" w:rsidR="002C2B9F" w:rsidRPr="00086631" w:rsidRDefault="002C2B9F" w:rsidP="002C2B9F">
      <w:pPr>
        <w:pStyle w:val="ListParagraph"/>
        <w:numPr>
          <w:ilvl w:val="0"/>
          <w:numId w:val="4"/>
        </w:numPr>
        <w:pBdr>
          <w:top w:val="single" w:sz="2" w:space="1" w:color="FFFFFF"/>
          <w:left w:val="single" w:sz="2" w:space="0" w:color="FFFFFF"/>
          <w:bottom w:val="single" w:sz="2" w:space="2" w:color="FFFFFF"/>
          <w:right w:val="single" w:sz="2" w:space="4" w:color="FFFFFF"/>
        </w:pBdr>
        <w:tabs>
          <w:tab w:val="left" w:pos="567"/>
          <w:tab w:val="left" w:pos="709"/>
        </w:tabs>
        <w:ind w:right="141"/>
        <w:jc w:val="both"/>
        <w:rPr>
          <w:rFonts w:cs="Arial"/>
          <w:b/>
          <w:iCs/>
          <w:vanish/>
          <w:sz w:val="22"/>
          <w:szCs w:val="22"/>
        </w:rPr>
      </w:pPr>
    </w:p>
    <w:p w14:paraId="51556E94" w14:textId="77777777" w:rsidR="004E7271" w:rsidRDefault="004E7271" w:rsidP="004E7271">
      <w:pPr>
        <w:pBdr>
          <w:top w:val="single" w:sz="2" w:space="0" w:color="FFFFFF"/>
          <w:left w:val="single" w:sz="2" w:space="0" w:color="FFFFFF"/>
          <w:bottom w:val="single" w:sz="2" w:space="2" w:color="FFFFFF"/>
          <w:right w:val="single" w:sz="2" w:space="4" w:color="FFFFFF"/>
        </w:pBdr>
        <w:tabs>
          <w:tab w:val="left" w:pos="567"/>
        </w:tabs>
        <w:ind w:right="141"/>
        <w:jc w:val="both"/>
        <w:rPr>
          <w:rFonts w:cs="Arial"/>
          <w:sz w:val="22"/>
          <w:szCs w:val="22"/>
        </w:rPr>
      </w:pPr>
    </w:p>
    <w:p w14:paraId="5AE6EA01" w14:textId="6045482D" w:rsidR="004E7271" w:rsidRDefault="00434629" w:rsidP="0074613C">
      <w:pPr>
        <w:pStyle w:val="ListParagraph"/>
        <w:numPr>
          <w:ilvl w:val="0"/>
          <w:numId w:val="35"/>
        </w:numPr>
        <w:pBdr>
          <w:top w:val="single" w:sz="2" w:space="0" w:color="FFFFFF"/>
          <w:left w:val="single" w:sz="2" w:space="0" w:color="FFFFFF"/>
          <w:bottom w:val="single" w:sz="2" w:space="2" w:color="FFFFFF"/>
          <w:right w:val="single" w:sz="2" w:space="4" w:color="FFFFFF"/>
        </w:pBdr>
        <w:tabs>
          <w:tab w:val="left" w:pos="567"/>
        </w:tabs>
        <w:ind w:left="426" w:right="141" w:hanging="426"/>
        <w:jc w:val="both"/>
        <w:rPr>
          <w:rFonts w:cs="Arial"/>
          <w:sz w:val="22"/>
          <w:szCs w:val="22"/>
        </w:rPr>
      </w:pPr>
      <w:r w:rsidRPr="004E7271">
        <w:rPr>
          <w:rFonts w:cs="Arial"/>
          <w:sz w:val="22"/>
          <w:szCs w:val="22"/>
        </w:rPr>
        <w:t xml:space="preserve">To ensure that we meet our duty to cooperate </w:t>
      </w:r>
      <w:r w:rsidR="00CE7211">
        <w:rPr>
          <w:rFonts w:cs="Arial"/>
          <w:sz w:val="22"/>
          <w:szCs w:val="22"/>
        </w:rPr>
        <w:t xml:space="preserve">(DtC) </w:t>
      </w:r>
      <w:r w:rsidRPr="004E7271">
        <w:rPr>
          <w:rFonts w:cs="Arial"/>
          <w:sz w:val="22"/>
          <w:szCs w:val="22"/>
        </w:rPr>
        <w:t xml:space="preserve">requirements we are continuing to engage with relevant bodies on the development of the Local Plan. LCC continue to be a key partner and discussions with them on a number of issues will continue throughout plan preparation.  We have also had received requests for DtC agreements with neighbouring areas to discuss housing numbers, we will continue to engage with these authorities as necessary to ensure we meet this requirement. </w:t>
      </w:r>
    </w:p>
    <w:p w14:paraId="4D954E49" w14:textId="77777777" w:rsidR="004E7271" w:rsidRDefault="004E7271" w:rsidP="004E7271">
      <w:pPr>
        <w:pStyle w:val="ListParagraph"/>
        <w:pBdr>
          <w:top w:val="single" w:sz="2" w:space="0" w:color="FFFFFF"/>
          <w:left w:val="single" w:sz="2" w:space="0" w:color="FFFFFF"/>
          <w:bottom w:val="single" w:sz="2" w:space="2" w:color="FFFFFF"/>
          <w:right w:val="single" w:sz="2" w:space="4" w:color="FFFFFF"/>
        </w:pBdr>
        <w:tabs>
          <w:tab w:val="left" w:pos="567"/>
        </w:tabs>
        <w:ind w:left="426" w:right="141"/>
        <w:jc w:val="both"/>
        <w:rPr>
          <w:rFonts w:cs="Arial"/>
          <w:sz w:val="22"/>
          <w:szCs w:val="22"/>
        </w:rPr>
      </w:pPr>
    </w:p>
    <w:p w14:paraId="42BF1674" w14:textId="67AC06FF" w:rsidR="00434629" w:rsidRPr="004E7271" w:rsidRDefault="00434629" w:rsidP="0074613C">
      <w:pPr>
        <w:pStyle w:val="ListParagraph"/>
        <w:numPr>
          <w:ilvl w:val="0"/>
          <w:numId w:val="35"/>
        </w:numPr>
        <w:pBdr>
          <w:top w:val="single" w:sz="2" w:space="0" w:color="FFFFFF"/>
          <w:left w:val="single" w:sz="2" w:space="0" w:color="FFFFFF"/>
          <w:bottom w:val="single" w:sz="2" w:space="2" w:color="FFFFFF"/>
          <w:right w:val="single" w:sz="2" w:space="4" w:color="FFFFFF"/>
        </w:pBdr>
        <w:tabs>
          <w:tab w:val="left" w:pos="567"/>
        </w:tabs>
        <w:ind w:left="426" w:right="141" w:hanging="426"/>
        <w:jc w:val="both"/>
        <w:rPr>
          <w:rFonts w:cs="Arial"/>
          <w:sz w:val="22"/>
          <w:szCs w:val="22"/>
        </w:rPr>
      </w:pPr>
      <w:r w:rsidRPr="004E7271">
        <w:rPr>
          <w:rFonts w:cs="Arial"/>
          <w:sz w:val="22"/>
          <w:szCs w:val="22"/>
        </w:rPr>
        <w:t>We have also had initial discussions with Stagecoach around how we can improve bus services across Central Lancashire and the need to ensure that the feasibility of how we can provide routes to new developments/settlements is considered at the Local Plan stage.</w:t>
      </w:r>
    </w:p>
    <w:p w14:paraId="61B0BE1D" w14:textId="129CBE03" w:rsidR="002C2B9F" w:rsidRPr="00086631" w:rsidRDefault="002C2B9F" w:rsidP="00434629">
      <w:pPr>
        <w:pStyle w:val="ListParagraph"/>
        <w:pBdr>
          <w:top w:val="single" w:sz="2" w:space="0" w:color="FFFFFF"/>
          <w:left w:val="single" w:sz="2" w:space="0" w:color="FFFFFF"/>
          <w:bottom w:val="single" w:sz="2" w:space="2" w:color="FFFFFF"/>
          <w:right w:val="single" w:sz="2" w:space="4" w:color="FFFFFF"/>
        </w:pBdr>
        <w:tabs>
          <w:tab w:val="left" w:pos="567"/>
        </w:tabs>
        <w:ind w:left="567" w:right="141"/>
        <w:jc w:val="both"/>
        <w:rPr>
          <w:rFonts w:cs="Arial"/>
          <w:sz w:val="22"/>
          <w:szCs w:val="22"/>
        </w:rPr>
      </w:pPr>
    </w:p>
    <w:p w14:paraId="6F0F9A93" w14:textId="77777777" w:rsidR="00E0620A" w:rsidRPr="00086631" w:rsidRDefault="00E0620A" w:rsidP="00E0620A">
      <w:pPr>
        <w:rPr>
          <w:rFonts w:cs="Arial"/>
          <w:b/>
          <w:sz w:val="22"/>
          <w:szCs w:val="22"/>
        </w:rPr>
      </w:pPr>
      <w:r w:rsidRPr="00086631">
        <w:rPr>
          <w:rFonts w:cs="Arial"/>
          <w:b/>
          <w:sz w:val="22"/>
          <w:szCs w:val="22"/>
        </w:rPr>
        <w:t>Contact for Further Information:</w:t>
      </w:r>
    </w:p>
    <w:p w14:paraId="44A9E60C" w14:textId="77777777" w:rsidR="00E0620A" w:rsidRPr="00086631" w:rsidRDefault="00E0620A" w:rsidP="00E0620A">
      <w:pPr>
        <w:rPr>
          <w:rFonts w:cs="Arial"/>
          <w:sz w:val="22"/>
          <w:szCs w:val="22"/>
        </w:rPr>
      </w:pPr>
    </w:p>
    <w:tbl>
      <w:tblPr>
        <w:tblW w:w="9180" w:type="dxa"/>
        <w:tblLook w:val="01E0" w:firstRow="1" w:lastRow="1" w:firstColumn="1" w:lastColumn="1" w:noHBand="0" w:noVBand="0"/>
      </w:tblPr>
      <w:tblGrid>
        <w:gridCol w:w="2093"/>
        <w:gridCol w:w="3260"/>
        <w:gridCol w:w="3827"/>
      </w:tblGrid>
      <w:tr w:rsidR="00E0620A" w:rsidRPr="00086631" w14:paraId="60038056" w14:textId="77777777" w:rsidTr="001F116F">
        <w:tc>
          <w:tcPr>
            <w:tcW w:w="2093" w:type="dxa"/>
            <w:shd w:val="clear" w:color="auto" w:fill="auto"/>
          </w:tcPr>
          <w:p w14:paraId="44EB42E2" w14:textId="11263CF2" w:rsidR="00E0620A" w:rsidRPr="00086631" w:rsidRDefault="00DD2D16" w:rsidP="001F116F">
            <w:pPr>
              <w:rPr>
                <w:rFonts w:cs="Arial"/>
                <w:sz w:val="22"/>
                <w:szCs w:val="22"/>
              </w:rPr>
            </w:pPr>
            <w:r>
              <w:rPr>
                <w:rFonts w:cs="Arial"/>
                <w:sz w:val="22"/>
                <w:szCs w:val="22"/>
              </w:rPr>
              <w:t>Carolyn Williams</w:t>
            </w:r>
          </w:p>
        </w:tc>
        <w:tc>
          <w:tcPr>
            <w:tcW w:w="3260" w:type="dxa"/>
            <w:shd w:val="clear" w:color="auto" w:fill="auto"/>
          </w:tcPr>
          <w:p w14:paraId="1071C0DB" w14:textId="32D4917C" w:rsidR="00E0620A" w:rsidRPr="00086631" w:rsidRDefault="0052615D" w:rsidP="001F116F">
            <w:pPr>
              <w:rPr>
                <w:rFonts w:cs="Arial"/>
                <w:sz w:val="22"/>
                <w:szCs w:val="22"/>
              </w:rPr>
            </w:pPr>
            <w:r w:rsidRPr="00086631">
              <w:rPr>
                <w:rFonts w:cs="Arial"/>
                <w:sz w:val="22"/>
                <w:szCs w:val="22"/>
              </w:rPr>
              <w:t>01257 515555</w:t>
            </w:r>
          </w:p>
        </w:tc>
        <w:tc>
          <w:tcPr>
            <w:tcW w:w="3827" w:type="dxa"/>
            <w:shd w:val="clear" w:color="auto" w:fill="auto"/>
          </w:tcPr>
          <w:p w14:paraId="7700427C" w14:textId="2C2F6F7B" w:rsidR="00E0620A" w:rsidRPr="00086631" w:rsidRDefault="0052615D" w:rsidP="001F116F">
            <w:pPr>
              <w:rPr>
                <w:rFonts w:cs="Arial"/>
                <w:sz w:val="22"/>
                <w:szCs w:val="22"/>
              </w:rPr>
            </w:pPr>
            <w:r w:rsidRPr="00086631">
              <w:rPr>
                <w:rFonts w:cs="Arial"/>
                <w:sz w:val="22"/>
                <w:szCs w:val="22"/>
              </w:rPr>
              <w:t>Central Lancashire Local Plan Team</w:t>
            </w:r>
          </w:p>
        </w:tc>
      </w:tr>
    </w:tbl>
    <w:p w14:paraId="493A1ACC" w14:textId="7907324D" w:rsidR="005709C8" w:rsidRPr="00086631" w:rsidRDefault="005709C8" w:rsidP="001D3D2F">
      <w:pPr>
        <w:spacing w:after="160" w:line="259" w:lineRule="auto"/>
        <w:rPr>
          <w:rFonts w:cs="Arial"/>
          <w:sz w:val="22"/>
          <w:szCs w:val="22"/>
        </w:rPr>
      </w:pPr>
    </w:p>
    <w:sectPr w:rsidR="005709C8" w:rsidRPr="000866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39BE" w14:textId="77777777" w:rsidR="00FA2AA3" w:rsidRDefault="00FA2AA3" w:rsidP="005904CD">
      <w:r>
        <w:separator/>
      </w:r>
    </w:p>
  </w:endnote>
  <w:endnote w:type="continuationSeparator" w:id="0">
    <w:p w14:paraId="1F36C17B" w14:textId="77777777" w:rsidR="00FA2AA3" w:rsidRDefault="00FA2AA3" w:rsidP="0059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30E8" w14:textId="77777777" w:rsidR="005904CD" w:rsidRDefault="0059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306584"/>
      <w:docPartObj>
        <w:docPartGallery w:val="Page Numbers (Bottom of Page)"/>
        <w:docPartUnique/>
      </w:docPartObj>
    </w:sdtPr>
    <w:sdtEndPr>
      <w:rPr>
        <w:noProof/>
      </w:rPr>
    </w:sdtEndPr>
    <w:sdtContent>
      <w:p w14:paraId="30E27365" w14:textId="797B292B" w:rsidR="005904CD" w:rsidRDefault="00590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E1C24" w14:textId="77777777" w:rsidR="005904CD" w:rsidRDefault="0059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B730" w14:textId="77777777" w:rsidR="005904CD" w:rsidRDefault="0059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F1AE" w14:textId="77777777" w:rsidR="00FA2AA3" w:rsidRDefault="00FA2AA3" w:rsidP="005904CD">
      <w:r>
        <w:separator/>
      </w:r>
    </w:p>
  </w:footnote>
  <w:footnote w:type="continuationSeparator" w:id="0">
    <w:p w14:paraId="4031DF81" w14:textId="77777777" w:rsidR="00FA2AA3" w:rsidRDefault="00FA2AA3" w:rsidP="0059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1D41" w14:textId="77777777" w:rsidR="005904CD" w:rsidRDefault="0059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F1DF" w14:textId="77777777" w:rsidR="005904CD" w:rsidRDefault="0059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988C" w14:textId="77777777" w:rsidR="005904CD" w:rsidRDefault="0059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643"/>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967608"/>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CF5B21"/>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450086"/>
    <w:multiLevelType w:val="hybridMultilevel"/>
    <w:tmpl w:val="85EE76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4C6440B"/>
    <w:multiLevelType w:val="hybridMultilevel"/>
    <w:tmpl w:val="4D9EF4A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5FF2BF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7BA2165"/>
    <w:multiLevelType w:val="hybridMultilevel"/>
    <w:tmpl w:val="A232C088"/>
    <w:lvl w:ilvl="0" w:tplc="08090001">
      <w:start w:val="1"/>
      <w:numFmt w:val="bullet"/>
      <w:lvlText w:val=""/>
      <w:lvlJc w:val="left"/>
      <w:pPr>
        <w:ind w:left="927" w:hanging="360"/>
      </w:pPr>
      <w:rPr>
        <w:rFonts w:ascii="Symbol" w:hAnsi="Symbol" w:cs="Symbol" w:hint="default"/>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091B7415"/>
    <w:multiLevelType w:val="multilevel"/>
    <w:tmpl w:val="2674796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CA010EE"/>
    <w:multiLevelType w:val="hybridMultilevel"/>
    <w:tmpl w:val="5822791E"/>
    <w:lvl w:ilvl="0" w:tplc="D47C51C0">
      <w:start w:val="2"/>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E665D"/>
    <w:multiLevelType w:val="hybridMultilevel"/>
    <w:tmpl w:val="96F2440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85B06D2"/>
    <w:multiLevelType w:val="hybridMultilevel"/>
    <w:tmpl w:val="BAF86FD2"/>
    <w:lvl w:ilvl="0" w:tplc="D422A622">
      <w:start w:val="1"/>
      <w:numFmt w:val="decimal"/>
      <w:lvlText w:val="%1."/>
      <w:lvlJc w:val="left"/>
      <w:pPr>
        <w:tabs>
          <w:tab w:val="num" w:pos="567"/>
        </w:tabs>
        <w:ind w:left="567" w:hanging="567"/>
      </w:pPr>
      <w:rPr>
        <w:rFonts w:hint="default"/>
        <w:b w:val="0"/>
      </w:rPr>
    </w:lvl>
    <w:lvl w:ilvl="1" w:tplc="F396459A" w:tentative="1">
      <w:start w:val="1"/>
      <w:numFmt w:val="lowerLetter"/>
      <w:lvlText w:val="%2."/>
      <w:lvlJc w:val="left"/>
      <w:pPr>
        <w:tabs>
          <w:tab w:val="num" w:pos="1440"/>
        </w:tabs>
        <w:ind w:left="1440" w:hanging="360"/>
      </w:pPr>
    </w:lvl>
    <w:lvl w:ilvl="2" w:tplc="A47A6A7E" w:tentative="1">
      <w:start w:val="1"/>
      <w:numFmt w:val="lowerRoman"/>
      <w:lvlText w:val="%3."/>
      <w:lvlJc w:val="right"/>
      <w:pPr>
        <w:tabs>
          <w:tab w:val="num" w:pos="2160"/>
        </w:tabs>
        <w:ind w:left="2160" w:hanging="180"/>
      </w:pPr>
    </w:lvl>
    <w:lvl w:ilvl="3" w:tplc="D388B512" w:tentative="1">
      <w:start w:val="1"/>
      <w:numFmt w:val="decimal"/>
      <w:lvlText w:val="%4."/>
      <w:lvlJc w:val="left"/>
      <w:pPr>
        <w:tabs>
          <w:tab w:val="num" w:pos="2880"/>
        </w:tabs>
        <w:ind w:left="2880" w:hanging="360"/>
      </w:pPr>
    </w:lvl>
    <w:lvl w:ilvl="4" w:tplc="2468F4B0" w:tentative="1">
      <w:start w:val="1"/>
      <w:numFmt w:val="lowerLetter"/>
      <w:lvlText w:val="%5."/>
      <w:lvlJc w:val="left"/>
      <w:pPr>
        <w:tabs>
          <w:tab w:val="num" w:pos="3600"/>
        </w:tabs>
        <w:ind w:left="3600" w:hanging="360"/>
      </w:pPr>
    </w:lvl>
    <w:lvl w:ilvl="5" w:tplc="8EC23EF8" w:tentative="1">
      <w:start w:val="1"/>
      <w:numFmt w:val="lowerRoman"/>
      <w:lvlText w:val="%6."/>
      <w:lvlJc w:val="right"/>
      <w:pPr>
        <w:tabs>
          <w:tab w:val="num" w:pos="4320"/>
        </w:tabs>
        <w:ind w:left="4320" w:hanging="180"/>
      </w:pPr>
    </w:lvl>
    <w:lvl w:ilvl="6" w:tplc="1FDA498C" w:tentative="1">
      <w:start w:val="1"/>
      <w:numFmt w:val="decimal"/>
      <w:lvlText w:val="%7."/>
      <w:lvlJc w:val="left"/>
      <w:pPr>
        <w:tabs>
          <w:tab w:val="num" w:pos="5040"/>
        </w:tabs>
        <w:ind w:left="5040" w:hanging="360"/>
      </w:pPr>
    </w:lvl>
    <w:lvl w:ilvl="7" w:tplc="06DA3576" w:tentative="1">
      <w:start w:val="1"/>
      <w:numFmt w:val="lowerLetter"/>
      <w:lvlText w:val="%8."/>
      <w:lvlJc w:val="left"/>
      <w:pPr>
        <w:tabs>
          <w:tab w:val="num" w:pos="5760"/>
        </w:tabs>
        <w:ind w:left="5760" w:hanging="360"/>
      </w:pPr>
    </w:lvl>
    <w:lvl w:ilvl="8" w:tplc="59A80202" w:tentative="1">
      <w:start w:val="1"/>
      <w:numFmt w:val="lowerRoman"/>
      <w:lvlText w:val="%9."/>
      <w:lvlJc w:val="right"/>
      <w:pPr>
        <w:tabs>
          <w:tab w:val="num" w:pos="6480"/>
        </w:tabs>
        <w:ind w:left="6480" w:hanging="180"/>
      </w:pPr>
    </w:lvl>
  </w:abstractNum>
  <w:abstractNum w:abstractNumId="11" w15:restartNumberingAfterBreak="0">
    <w:nsid w:val="1A8E5F64"/>
    <w:multiLevelType w:val="hybridMultilevel"/>
    <w:tmpl w:val="9D14B92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1DC3E06"/>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85B54DB"/>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B5B0C65"/>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BA526A"/>
    <w:multiLevelType w:val="hybridMultilevel"/>
    <w:tmpl w:val="D0700F98"/>
    <w:lvl w:ilvl="0" w:tplc="0809000F">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76252"/>
    <w:multiLevelType w:val="hybridMultilevel"/>
    <w:tmpl w:val="BCD49AC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C18E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A3D7B27"/>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BC7013C"/>
    <w:multiLevelType w:val="hybridMultilevel"/>
    <w:tmpl w:val="EC0AEAC6"/>
    <w:lvl w:ilvl="0" w:tplc="60C86BB0">
      <w:start w:val="1"/>
      <w:numFmt w:val="decimal"/>
      <w:lvlText w:val="%1."/>
      <w:lvlJc w:val="left"/>
      <w:pPr>
        <w:ind w:left="360" w:hanging="360"/>
      </w:pPr>
      <w:rPr>
        <w:b w:val="0"/>
        <w:i w:val="0"/>
        <w:iCs w:val="0"/>
      </w:rPr>
    </w:lvl>
    <w:lvl w:ilvl="1" w:tplc="22A46580" w:tentative="1">
      <w:start w:val="1"/>
      <w:numFmt w:val="lowerLetter"/>
      <w:lvlText w:val="%2."/>
      <w:lvlJc w:val="left"/>
      <w:pPr>
        <w:ind w:left="1080" w:hanging="360"/>
      </w:pPr>
    </w:lvl>
    <w:lvl w:ilvl="2" w:tplc="39E2E8BC" w:tentative="1">
      <w:start w:val="1"/>
      <w:numFmt w:val="lowerRoman"/>
      <w:lvlText w:val="%3."/>
      <w:lvlJc w:val="right"/>
      <w:pPr>
        <w:ind w:left="1800" w:hanging="180"/>
      </w:pPr>
    </w:lvl>
    <w:lvl w:ilvl="3" w:tplc="278A39DC" w:tentative="1">
      <w:start w:val="1"/>
      <w:numFmt w:val="decimal"/>
      <w:lvlText w:val="%4."/>
      <w:lvlJc w:val="left"/>
      <w:pPr>
        <w:ind w:left="2520" w:hanging="360"/>
      </w:pPr>
    </w:lvl>
    <w:lvl w:ilvl="4" w:tplc="15C0E50E" w:tentative="1">
      <w:start w:val="1"/>
      <w:numFmt w:val="lowerLetter"/>
      <w:lvlText w:val="%5."/>
      <w:lvlJc w:val="left"/>
      <w:pPr>
        <w:ind w:left="3240" w:hanging="360"/>
      </w:pPr>
    </w:lvl>
    <w:lvl w:ilvl="5" w:tplc="DE3C2E2A" w:tentative="1">
      <w:start w:val="1"/>
      <w:numFmt w:val="lowerRoman"/>
      <w:lvlText w:val="%6."/>
      <w:lvlJc w:val="right"/>
      <w:pPr>
        <w:ind w:left="3960" w:hanging="180"/>
      </w:pPr>
    </w:lvl>
    <w:lvl w:ilvl="6" w:tplc="88B88CCC" w:tentative="1">
      <w:start w:val="1"/>
      <w:numFmt w:val="decimal"/>
      <w:lvlText w:val="%7."/>
      <w:lvlJc w:val="left"/>
      <w:pPr>
        <w:ind w:left="4680" w:hanging="360"/>
      </w:pPr>
    </w:lvl>
    <w:lvl w:ilvl="7" w:tplc="19B0D6A0" w:tentative="1">
      <w:start w:val="1"/>
      <w:numFmt w:val="lowerLetter"/>
      <w:lvlText w:val="%8."/>
      <w:lvlJc w:val="left"/>
      <w:pPr>
        <w:ind w:left="5400" w:hanging="360"/>
      </w:pPr>
    </w:lvl>
    <w:lvl w:ilvl="8" w:tplc="41E8ACAC" w:tentative="1">
      <w:start w:val="1"/>
      <w:numFmt w:val="lowerRoman"/>
      <w:lvlText w:val="%9."/>
      <w:lvlJc w:val="right"/>
      <w:pPr>
        <w:ind w:left="6120" w:hanging="180"/>
      </w:pPr>
    </w:lvl>
  </w:abstractNum>
  <w:abstractNum w:abstractNumId="20" w15:restartNumberingAfterBreak="0">
    <w:nsid w:val="3EBA183E"/>
    <w:multiLevelType w:val="hybridMultilevel"/>
    <w:tmpl w:val="063C641C"/>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81D71"/>
    <w:multiLevelType w:val="hybridMultilevel"/>
    <w:tmpl w:val="7A127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61657E"/>
    <w:multiLevelType w:val="hybridMultilevel"/>
    <w:tmpl w:val="E0581DCC"/>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23" w15:restartNumberingAfterBreak="0">
    <w:nsid w:val="595F6D3C"/>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BC3F8A"/>
    <w:multiLevelType w:val="hybridMultilevel"/>
    <w:tmpl w:val="9AA89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B093F7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B307A86"/>
    <w:multiLevelType w:val="hybridMultilevel"/>
    <w:tmpl w:val="E0C6980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5EE23E0F"/>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F852EA8"/>
    <w:multiLevelType w:val="hybridMultilevel"/>
    <w:tmpl w:val="A3CE89C0"/>
    <w:lvl w:ilvl="0" w:tplc="0809000F">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06111"/>
    <w:multiLevelType w:val="hybridMultilevel"/>
    <w:tmpl w:val="4BCE7E60"/>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30" w15:restartNumberingAfterBreak="0">
    <w:nsid w:val="6B625592"/>
    <w:multiLevelType w:val="multilevel"/>
    <w:tmpl w:val="2674796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BF31D07"/>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3431C5D"/>
    <w:multiLevelType w:val="hybridMultilevel"/>
    <w:tmpl w:val="9B00D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8E52D8E"/>
    <w:multiLevelType w:val="hybridMultilevel"/>
    <w:tmpl w:val="EF36799E"/>
    <w:lvl w:ilvl="0" w:tplc="02DAA8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D40E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10"/>
  </w:num>
  <w:num w:numId="3">
    <w:abstractNumId w:val="26"/>
  </w:num>
  <w:num w:numId="4">
    <w:abstractNumId w:val="33"/>
  </w:num>
  <w:num w:numId="5">
    <w:abstractNumId w:val="6"/>
  </w:num>
  <w:num w:numId="6">
    <w:abstractNumId w:val="30"/>
  </w:num>
  <w:num w:numId="7">
    <w:abstractNumId w:val="31"/>
  </w:num>
  <w:num w:numId="8">
    <w:abstractNumId w:val="12"/>
  </w:num>
  <w:num w:numId="9">
    <w:abstractNumId w:val="11"/>
  </w:num>
  <w:num w:numId="10">
    <w:abstractNumId w:val="4"/>
  </w:num>
  <w:num w:numId="11">
    <w:abstractNumId w:val="22"/>
  </w:num>
  <w:num w:numId="12">
    <w:abstractNumId w:val="9"/>
  </w:num>
  <w:num w:numId="13">
    <w:abstractNumId w:val="29"/>
  </w:num>
  <w:num w:numId="14">
    <w:abstractNumId w:val="7"/>
  </w:num>
  <w:num w:numId="15">
    <w:abstractNumId w:val="1"/>
  </w:num>
  <w:num w:numId="16">
    <w:abstractNumId w:val="24"/>
  </w:num>
  <w:num w:numId="17">
    <w:abstractNumId w:val="32"/>
  </w:num>
  <w:num w:numId="18">
    <w:abstractNumId w:val="34"/>
  </w:num>
  <w:num w:numId="19">
    <w:abstractNumId w:val="3"/>
  </w:num>
  <w:num w:numId="20">
    <w:abstractNumId w:val="18"/>
  </w:num>
  <w:num w:numId="21">
    <w:abstractNumId w:val="13"/>
  </w:num>
  <w:num w:numId="22">
    <w:abstractNumId w:val="0"/>
  </w:num>
  <w:num w:numId="23">
    <w:abstractNumId w:val="5"/>
  </w:num>
  <w:num w:numId="24">
    <w:abstractNumId w:val="17"/>
  </w:num>
  <w:num w:numId="25">
    <w:abstractNumId w:val="14"/>
  </w:num>
  <w:num w:numId="26">
    <w:abstractNumId w:val="2"/>
  </w:num>
  <w:num w:numId="27">
    <w:abstractNumId w:val="23"/>
  </w:num>
  <w:num w:numId="28">
    <w:abstractNumId w:val="25"/>
  </w:num>
  <w:num w:numId="29">
    <w:abstractNumId w:val="19"/>
  </w:num>
  <w:num w:numId="30">
    <w:abstractNumId w:val="21"/>
  </w:num>
  <w:num w:numId="31">
    <w:abstractNumId w:val="8"/>
  </w:num>
  <w:num w:numId="32">
    <w:abstractNumId w:val="28"/>
  </w:num>
  <w:num w:numId="33">
    <w:abstractNumId w:val="16"/>
  </w:num>
  <w:num w:numId="34">
    <w:abstractNumId w:val="15"/>
  </w:num>
  <w:num w:numId="35">
    <w:abstractNumId w:val="20"/>
  </w:num>
  <w:num w:numId="3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086631"/>
    <w:rsid w:val="0013224C"/>
    <w:rsid w:val="00156051"/>
    <w:rsid w:val="001B3C52"/>
    <w:rsid w:val="001D3D2F"/>
    <w:rsid w:val="002058D2"/>
    <w:rsid w:val="00262B90"/>
    <w:rsid w:val="00291A1F"/>
    <w:rsid w:val="002C2B9F"/>
    <w:rsid w:val="002D1CE1"/>
    <w:rsid w:val="003150A1"/>
    <w:rsid w:val="00346F23"/>
    <w:rsid w:val="003D3108"/>
    <w:rsid w:val="003F256D"/>
    <w:rsid w:val="003F2B4B"/>
    <w:rsid w:val="00434629"/>
    <w:rsid w:val="00483EEE"/>
    <w:rsid w:val="004A0E63"/>
    <w:rsid w:val="004D1322"/>
    <w:rsid w:val="004E7271"/>
    <w:rsid w:val="00510496"/>
    <w:rsid w:val="0052615D"/>
    <w:rsid w:val="0054210C"/>
    <w:rsid w:val="00560672"/>
    <w:rsid w:val="005709C8"/>
    <w:rsid w:val="0058758B"/>
    <w:rsid w:val="005904CD"/>
    <w:rsid w:val="005A1E1C"/>
    <w:rsid w:val="00614DE8"/>
    <w:rsid w:val="006C346A"/>
    <w:rsid w:val="0074613C"/>
    <w:rsid w:val="007C7341"/>
    <w:rsid w:val="00807C9A"/>
    <w:rsid w:val="00816F94"/>
    <w:rsid w:val="00871263"/>
    <w:rsid w:val="00903E20"/>
    <w:rsid w:val="00945CC9"/>
    <w:rsid w:val="00A1350C"/>
    <w:rsid w:val="00A36F3E"/>
    <w:rsid w:val="00A8406C"/>
    <w:rsid w:val="00A974E2"/>
    <w:rsid w:val="00AA3543"/>
    <w:rsid w:val="00B031A6"/>
    <w:rsid w:val="00B450FE"/>
    <w:rsid w:val="00B7347F"/>
    <w:rsid w:val="00BA1528"/>
    <w:rsid w:val="00BB57E1"/>
    <w:rsid w:val="00BC04D4"/>
    <w:rsid w:val="00C02DEA"/>
    <w:rsid w:val="00C21D9D"/>
    <w:rsid w:val="00C253BF"/>
    <w:rsid w:val="00C734CC"/>
    <w:rsid w:val="00CE1DDD"/>
    <w:rsid w:val="00CE7211"/>
    <w:rsid w:val="00D04E86"/>
    <w:rsid w:val="00D4179E"/>
    <w:rsid w:val="00D43B1C"/>
    <w:rsid w:val="00D464F1"/>
    <w:rsid w:val="00D56904"/>
    <w:rsid w:val="00D66A64"/>
    <w:rsid w:val="00DD04A3"/>
    <w:rsid w:val="00DD2D16"/>
    <w:rsid w:val="00E0620A"/>
    <w:rsid w:val="00E31235"/>
    <w:rsid w:val="00E33F67"/>
    <w:rsid w:val="00E76E43"/>
    <w:rsid w:val="00EB00BF"/>
    <w:rsid w:val="00F120B3"/>
    <w:rsid w:val="00FA2AA3"/>
    <w:rsid w:val="00FD3343"/>
    <w:rsid w:val="00FE198F"/>
    <w:rsid w:val="00FE4736"/>
    <w:rsid w:val="00FF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9ADF"/>
  <w15:chartTrackingRefBased/>
  <w15:docId w15:val="{DA50D9F9-B985-429F-9DCE-42516C10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9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FE198F"/>
    <w:pPr>
      <w:keepNext/>
      <w:keepLines/>
      <w:numPr>
        <w:numId w:val="18"/>
      </w:numPr>
      <w:spacing w:before="360" w:after="40"/>
      <w:outlineLvl w:val="0"/>
    </w:pPr>
    <w:rPr>
      <w:rFonts w:asciiTheme="majorHAnsi" w:eastAsiaTheme="majorEastAsia" w:hAnsiTheme="majorHAnsi" w:cstheme="majorBidi"/>
      <w:color w:val="538135" w:themeColor="accent6" w:themeShade="BF"/>
      <w:sz w:val="40"/>
      <w:szCs w:val="40"/>
      <w:lang w:eastAsia="en-US"/>
    </w:rPr>
  </w:style>
  <w:style w:type="paragraph" w:styleId="Heading2">
    <w:name w:val="heading 2"/>
    <w:basedOn w:val="Normal"/>
    <w:next w:val="Normal"/>
    <w:link w:val="Heading2Char"/>
    <w:uiPriority w:val="9"/>
    <w:unhideWhenUsed/>
    <w:qFormat/>
    <w:rsid w:val="00FE198F"/>
    <w:pPr>
      <w:keepNext/>
      <w:keepLines/>
      <w:numPr>
        <w:ilvl w:val="1"/>
        <w:numId w:val="18"/>
      </w:numPr>
      <w:spacing w:before="80"/>
      <w:outlineLvl w:val="1"/>
    </w:pPr>
    <w:rPr>
      <w:rFonts w:asciiTheme="majorHAnsi" w:eastAsiaTheme="majorEastAsia" w:hAnsiTheme="majorHAnsi" w:cstheme="majorBidi"/>
      <w:color w:val="538135" w:themeColor="accent6" w:themeShade="BF"/>
      <w:sz w:val="28"/>
      <w:szCs w:val="28"/>
      <w:lang w:eastAsia="en-US"/>
    </w:rPr>
  </w:style>
  <w:style w:type="paragraph" w:styleId="Heading3">
    <w:name w:val="heading 3"/>
    <w:basedOn w:val="Normal"/>
    <w:next w:val="Normal"/>
    <w:link w:val="Heading3Char"/>
    <w:uiPriority w:val="9"/>
    <w:unhideWhenUsed/>
    <w:qFormat/>
    <w:rsid w:val="00FE198F"/>
    <w:pPr>
      <w:keepNext/>
      <w:keepLines/>
      <w:numPr>
        <w:ilvl w:val="2"/>
        <w:numId w:val="18"/>
      </w:numPr>
      <w:spacing w:before="80"/>
      <w:outlineLvl w:val="2"/>
    </w:pPr>
    <w:rPr>
      <w:rFonts w:asciiTheme="majorHAnsi" w:eastAsiaTheme="majorEastAsia" w:hAnsiTheme="majorHAnsi" w:cstheme="majorBidi"/>
      <w:color w:val="538135" w:themeColor="accent6" w:themeShade="BF"/>
      <w:szCs w:val="24"/>
      <w:lang w:eastAsia="en-US"/>
    </w:rPr>
  </w:style>
  <w:style w:type="paragraph" w:styleId="Heading4">
    <w:name w:val="heading 4"/>
    <w:basedOn w:val="Normal"/>
    <w:next w:val="Normal"/>
    <w:link w:val="Heading4Char"/>
    <w:uiPriority w:val="9"/>
    <w:unhideWhenUsed/>
    <w:qFormat/>
    <w:rsid w:val="00FE198F"/>
    <w:pPr>
      <w:keepNext/>
      <w:keepLines/>
      <w:numPr>
        <w:ilvl w:val="3"/>
        <w:numId w:val="18"/>
      </w:numPr>
      <w:spacing w:before="80" w:line="288" w:lineRule="auto"/>
      <w:outlineLvl w:val="3"/>
    </w:pPr>
    <w:rPr>
      <w:rFonts w:asciiTheme="majorHAnsi" w:eastAsiaTheme="majorEastAsia" w:hAnsiTheme="majorHAnsi" w:cstheme="majorBidi"/>
      <w:color w:val="70AD47" w:themeColor="accent6"/>
      <w:sz w:val="22"/>
      <w:szCs w:val="22"/>
      <w:lang w:eastAsia="en-US"/>
    </w:rPr>
  </w:style>
  <w:style w:type="paragraph" w:styleId="Heading5">
    <w:name w:val="heading 5"/>
    <w:basedOn w:val="Normal"/>
    <w:next w:val="Normal"/>
    <w:link w:val="Heading5Char"/>
    <w:uiPriority w:val="9"/>
    <w:unhideWhenUsed/>
    <w:qFormat/>
    <w:rsid w:val="00FE198F"/>
    <w:pPr>
      <w:keepNext/>
      <w:keepLines/>
      <w:numPr>
        <w:ilvl w:val="4"/>
        <w:numId w:val="18"/>
      </w:numPr>
      <w:spacing w:before="40" w:line="288" w:lineRule="auto"/>
      <w:outlineLvl w:val="4"/>
    </w:pPr>
    <w:rPr>
      <w:rFonts w:asciiTheme="majorHAnsi" w:eastAsiaTheme="majorEastAsia" w:hAnsiTheme="majorHAnsi" w:cstheme="majorBidi"/>
      <w:i/>
      <w:iCs/>
      <w:color w:val="70AD47" w:themeColor="accent6"/>
      <w:sz w:val="22"/>
      <w:szCs w:val="22"/>
      <w:lang w:eastAsia="en-US"/>
    </w:rPr>
  </w:style>
  <w:style w:type="paragraph" w:styleId="Heading6">
    <w:name w:val="heading 6"/>
    <w:basedOn w:val="Normal"/>
    <w:next w:val="Normal"/>
    <w:link w:val="Heading6Char"/>
    <w:uiPriority w:val="9"/>
    <w:semiHidden/>
    <w:unhideWhenUsed/>
    <w:qFormat/>
    <w:rsid w:val="00FE198F"/>
    <w:pPr>
      <w:keepNext/>
      <w:keepLines/>
      <w:numPr>
        <w:ilvl w:val="5"/>
        <w:numId w:val="18"/>
      </w:numPr>
      <w:spacing w:before="40" w:line="288" w:lineRule="auto"/>
      <w:outlineLvl w:val="5"/>
    </w:pPr>
    <w:rPr>
      <w:rFonts w:asciiTheme="majorHAnsi" w:eastAsiaTheme="majorEastAsia" w:hAnsiTheme="majorHAnsi" w:cstheme="majorBidi"/>
      <w:color w:val="70AD47" w:themeColor="accent6"/>
      <w:sz w:val="21"/>
      <w:szCs w:val="21"/>
      <w:lang w:eastAsia="en-US"/>
    </w:rPr>
  </w:style>
  <w:style w:type="paragraph" w:styleId="Heading7">
    <w:name w:val="heading 7"/>
    <w:basedOn w:val="Normal"/>
    <w:next w:val="Normal"/>
    <w:link w:val="Heading7Char"/>
    <w:uiPriority w:val="9"/>
    <w:semiHidden/>
    <w:unhideWhenUsed/>
    <w:qFormat/>
    <w:rsid w:val="00FE198F"/>
    <w:pPr>
      <w:keepNext/>
      <w:keepLines/>
      <w:numPr>
        <w:ilvl w:val="6"/>
        <w:numId w:val="18"/>
      </w:numPr>
      <w:spacing w:before="40" w:line="288" w:lineRule="auto"/>
      <w:outlineLvl w:val="6"/>
    </w:pPr>
    <w:rPr>
      <w:rFonts w:asciiTheme="majorHAnsi" w:eastAsiaTheme="majorEastAsia" w:hAnsiTheme="majorHAnsi" w:cstheme="majorBidi"/>
      <w:b/>
      <w:bCs/>
      <w:color w:val="70AD47" w:themeColor="accent6"/>
      <w:sz w:val="21"/>
      <w:szCs w:val="21"/>
      <w:lang w:eastAsia="en-US"/>
    </w:rPr>
  </w:style>
  <w:style w:type="paragraph" w:styleId="Heading8">
    <w:name w:val="heading 8"/>
    <w:basedOn w:val="Normal"/>
    <w:next w:val="Normal"/>
    <w:link w:val="Heading8Char"/>
    <w:uiPriority w:val="9"/>
    <w:semiHidden/>
    <w:unhideWhenUsed/>
    <w:qFormat/>
    <w:rsid w:val="00FE198F"/>
    <w:pPr>
      <w:keepNext/>
      <w:keepLines/>
      <w:numPr>
        <w:ilvl w:val="7"/>
        <w:numId w:val="18"/>
      </w:numPr>
      <w:spacing w:before="40" w:line="288" w:lineRule="auto"/>
      <w:outlineLvl w:val="7"/>
    </w:pPr>
    <w:rPr>
      <w:rFonts w:asciiTheme="majorHAnsi" w:eastAsiaTheme="majorEastAsia" w:hAnsiTheme="majorHAnsi" w:cstheme="majorBidi"/>
      <w:b/>
      <w:bCs/>
      <w:i/>
      <w:iCs/>
      <w:color w:val="70AD47" w:themeColor="accent6"/>
      <w:sz w:val="20"/>
      <w:lang w:eastAsia="en-US"/>
    </w:rPr>
  </w:style>
  <w:style w:type="paragraph" w:styleId="Heading9">
    <w:name w:val="heading 9"/>
    <w:basedOn w:val="Normal"/>
    <w:next w:val="Normal"/>
    <w:link w:val="Heading9Char"/>
    <w:uiPriority w:val="9"/>
    <w:semiHidden/>
    <w:unhideWhenUsed/>
    <w:qFormat/>
    <w:rsid w:val="00FE198F"/>
    <w:pPr>
      <w:keepNext/>
      <w:keepLines/>
      <w:numPr>
        <w:ilvl w:val="8"/>
        <w:numId w:val="18"/>
      </w:numPr>
      <w:spacing w:before="40" w:line="288" w:lineRule="auto"/>
      <w:outlineLvl w:val="8"/>
    </w:pPr>
    <w:rPr>
      <w:rFonts w:asciiTheme="majorHAnsi" w:eastAsiaTheme="majorEastAsia" w:hAnsiTheme="majorHAnsi" w:cstheme="majorBidi"/>
      <w:i/>
      <w:iCs/>
      <w:color w:val="70AD47" w:themeColor="accent6"/>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90"/>
    <w:pPr>
      <w:ind w:left="720"/>
      <w:contextualSpacing/>
    </w:pPr>
  </w:style>
  <w:style w:type="paragraph" w:styleId="BalloonText">
    <w:name w:val="Balloon Text"/>
    <w:basedOn w:val="Normal"/>
    <w:link w:val="BalloonTextChar"/>
    <w:uiPriority w:val="99"/>
    <w:semiHidden/>
    <w:unhideWhenUsed/>
    <w:rsid w:val="00AA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43"/>
    <w:rPr>
      <w:rFonts w:ascii="Segoe UI" w:eastAsia="Times New Roman" w:hAnsi="Segoe UI" w:cs="Segoe UI"/>
      <w:sz w:val="18"/>
      <w:szCs w:val="18"/>
      <w:lang w:eastAsia="en-GB"/>
    </w:rPr>
  </w:style>
  <w:style w:type="table" w:styleId="TableGrid">
    <w:name w:val="Table Grid"/>
    <w:basedOn w:val="TableNormal"/>
    <w:rsid w:val="002C2B9F"/>
    <w:pPr>
      <w:spacing w:after="0" w:line="240" w:lineRule="auto"/>
      <w:jc w:val="both"/>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198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FE198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FE198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FE198F"/>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FE198F"/>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FE198F"/>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FE198F"/>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FE198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E198F"/>
    <w:rPr>
      <w:rFonts w:asciiTheme="majorHAnsi" w:eastAsiaTheme="majorEastAsia" w:hAnsiTheme="majorHAnsi" w:cstheme="majorBidi"/>
      <w:i/>
      <w:iCs/>
      <w:color w:val="70AD47" w:themeColor="accent6"/>
      <w:sz w:val="20"/>
      <w:szCs w:val="20"/>
    </w:rPr>
  </w:style>
  <w:style w:type="paragraph" w:styleId="Header">
    <w:name w:val="header"/>
    <w:basedOn w:val="Normal"/>
    <w:link w:val="HeaderChar"/>
    <w:uiPriority w:val="99"/>
    <w:unhideWhenUsed/>
    <w:rsid w:val="005904CD"/>
    <w:pPr>
      <w:tabs>
        <w:tab w:val="center" w:pos="4513"/>
        <w:tab w:val="right" w:pos="9026"/>
      </w:tabs>
    </w:pPr>
  </w:style>
  <w:style w:type="character" w:customStyle="1" w:styleId="HeaderChar">
    <w:name w:val="Header Char"/>
    <w:basedOn w:val="DefaultParagraphFont"/>
    <w:link w:val="Header"/>
    <w:uiPriority w:val="99"/>
    <w:rsid w:val="005904C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904CD"/>
    <w:pPr>
      <w:tabs>
        <w:tab w:val="center" w:pos="4513"/>
        <w:tab w:val="right" w:pos="9026"/>
      </w:tabs>
    </w:pPr>
  </w:style>
  <w:style w:type="character" w:customStyle="1" w:styleId="FooterChar">
    <w:name w:val="Footer Char"/>
    <w:basedOn w:val="DefaultParagraphFont"/>
    <w:link w:val="Footer"/>
    <w:uiPriority w:val="99"/>
    <w:rsid w:val="005904C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12940">
      <w:bodyDiv w:val="1"/>
      <w:marLeft w:val="0"/>
      <w:marRight w:val="0"/>
      <w:marTop w:val="0"/>
      <w:marBottom w:val="0"/>
      <w:divBdr>
        <w:top w:val="none" w:sz="0" w:space="0" w:color="auto"/>
        <w:left w:val="none" w:sz="0" w:space="0" w:color="auto"/>
        <w:bottom w:val="none" w:sz="0" w:space="0" w:color="auto"/>
        <w:right w:val="none" w:sz="0" w:space="0" w:color="auto"/>
      </w:divBdr>
    </w:div>
    <w:div w:id="796946438">
      <w:bodyDiv w:val="1"/>
      <w:marLeft w:val="0"/>
      <w:marRight w:val="0"/>
      <w:marTop w:val="0"/>
      <w:marBottom w:val="0"/>
      <w:divBdr>
        <w:top w:val="none" w:sz="0" w:space="0" w:color="auto"/>
        <w:left w:val="none" w:sz="0" w:space="0" w:color="auto"/>
        <w:bottom w:val="none" w:sz="0" w:space="0" w:color="auto"/>
        <w:right w:val="none" w:sz="0" w:space="0" w:color="auto"/>
      </w:divBdr>
    </w:div>
    <w:div w:id="18198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2257</Words>
  <Characters>12871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Preston City Council</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Blackburn</dc:creator>
  <cp:keywords/>
  <dc:description/>
  <cp:lastModifiedBy>Nina Neisser</cp:lastModifiedBy>
  <cp:revision>2</cp:revision>
  <dcterms:created xsi:type="dcterms:W3CDTF">2020-11-02T17:17:00Z</dcterms:created>
  <dcterms:modified xsi:type="dcterms:W3CDTF">2020-11-02T17:17:00Z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